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E530F7" w14:textId="77777777" w:rsidR="00E9266E" w:rsidRPr="00BE3B57" w:rsidRDefault="00000000">
      <w:pPr>
        <w:pStyle w:val="Heading1"/>
        <w:rPr>
          <w:rFonts w:ascii="Calibri Light" w:hAnsi="Calibri Light" w:cs="Calibri Light"/>
        </w:rPr>
      </w:pPr>
      <w:r w:rsidRPr="00BE3B57">
        <w:rPr>
          <w:rFonts w:ascii="Calibri Light" w:hAnsi="Calibri Light" w:cs="Calibri Light"/>
        </w:rPr>
        <w:t>PERFIL DEL PAÍS X</w:t>
      </w:r>
    </w:p>
    <w:p w14:paraId="29944AE0" w14:textId="77777777" w:rsidR="00E9266E" w:rsidRDefault="00000000">
      <w:pPr>
        <w:pStyle w:val="Heading2"/>
      </w:pPr>
      <w:r>
        <w:t>VISIÓN GENERAL</w:t>
      </w:r>
    </w:p>
    <w:p w14:paraId="3909305E" w14:textId="77777777" w:rsidR="00E9266E" w:rsidRPr="00BE3B57" w:rsidRDefault="00000000" w:rsidP="00BE3B57">
      <w:pPr>
        <w:spacing w:before="240" w:after="240" w:line="276" w:lineRule="auto"/>
        <w:rPr>
          <w:rFonts w:asciiTheme="minorHAnsi" w:hAnsiTheme="minorHAnsi" w:cstheme="minorHAnsi"/>
        </w:rPr>
      </w:pPr>
      <w:r w:rsidRPr="00BE3B57">
        <w:rPr>
          <w:rFonts w:asciiTheme="minorHAnsi" w:hAnsiTheme="minorHAnsi" w:cstheme="minorHAnsi"/>
        </w:rPr>
        <w:t xml:space="preserve">El País X es un país sin litoral que limita con el País Y </w:t>
      </w:r>
      <w:proofErr w:type="spellStart"/>
      <w:r w:rsidRPr="00BE3B57">
        <w:rPr>
          <w:rFonts w:asciiTheme="minorHAnsi" w:hAnsiTheme="minorHAnsi" w:cstheme="minorHAnsi"/>
        </w:rPr>
        <w:t>y</w:t>
      </w:r>
      <w:proofErr w:type="spellEnd"/>
      <w:r w:rsidRPr="00BE3B57">
        <w:rPr>
          <w:rFonts w:asciiTheme="minorHAnsi" w:hAnsiTheme="minorHAnsi" w:cstheme="minorHAnsi"/>
        </w:rPr>
        <w:t xml:space="preserve"> el País Z. Su capital es MC. Según el último censo realizado en 2015, la población del país era de aproximadamente 5.000.000 de personas.</w:t>
      </w:r>
    </w:p>
    <w:p w14:paraId="30915A72" w14:textId="7AA14ED8" w:rsidR="00E9266E" w:rsidRPr="00BE3B57" w:rsidRDefault="00000000" w:rsidP="00BE3B57">
      <w:pPr>
        <w:spacing w:before="240" w:after="240" w:line="276" w:lineRule="auto"/>
        <w:rPr>
          <w:rFonts w:asciiTheme="minorHAnsi" w:hAnsiTheme="minorHAnsi" w:cstheme="minorHAnsi"/>
        </w:rPr>
      </w:pPr>
      <w:r w:rsidRPr="00BE3B57">
        <w:rPr>
          <w:rFonts w:asciiTheme="minorHAnsi" w:hAnsiTheme="minorHAnsi" w:cstheme="minorHAnsi"/>
          <w:b/>
          <w:bCs/>
        </w:rPr>
        <w:t>Idiomas principales:</w:t>
      </w:r>
      <w:r w:rsidRPr="00BE3B57">
        <w:rPr>
          <w:rFonts w:asciiTheme="minorHAnsi" w:hAnsiTheme="minorHAnsi" w:cstheme="minorHAnsi"/>
        </w:rPr>
        <w:t xml:space="preserve"> inglés —idioma oficial—, </w:t>
      </w:r>
      <w:proofErr w:type="spellStart"/>
      <w:r w:rsidRPr="00BE3B57">
        <w:rPr>
          <w:rFonts w:asciiTheme="minorHAnsi" w:hAnsiTheme="minorHAnsi" w:cstheme="minorHAnsi"/>
        </w:rPr>
        <w:t>xxaanna</w:t>
      </w:r>
      <w:proofErr w:type="spellEnd"/>
      <w:r w:rsidRPr="00BE3B57">
        <w:rPr>
          <w:rFonts w:asciiTheme="minorHAnsi" w:hAnsiTheme="minorHAnsi" w:cstheme="minorHAnsi"/>
        </w:rPr>
        <w:t xml:space="preserve"> y </w:t>
      </w:r>
      <w:proofErr w:type="spellStart"/>
      <w:r w:rsidRPr="00BE3B57">
        <w:rPr>
          <w:rFonts w:asciiTheme="minorHAnsi" w:hAnsiTheme="minorHAnsi" w:cstheme="minorHAnsi"/>
        </w:rPr>
        <w:t>yyaanna</w:t>
      </w:r>
      <w:proofErr w:type="spellEnd"/>
      <w:r w:rsidRPr="00BE3B57">
        <w:rPr>
          <w:rFonts w:asciiTheme="minorHAnsi" w:hAnsiTheme="minorHAnsi" w:cstheme="minorHAnsi"/>
        </w:rPr>
        <w:t xml:space="preserve"> —idiomas de trabajo—.</w:t>
      </w:r>
      <w:r w:rsidRPr="00BE3B57">
        <w:rPr>
          <w:rFonts w:asciiTheme="minorHAnsi" w:hAnsiTheme="minorHAnsi" w:cstheme="minorHAnsi"/>
        </w:rPr>
        <w:br/>
      </w:r>
      <w:r w:rsidRPr="00BE3B57">
        <w:rPr>
          <w:rFonts w:asciiTheme="minorHAnsi" w:hAnsiTheme="minorHAnsi" w:cstheme="minorHAnsi"/>
          <w:b/>
          <w:bCs/>
        </w:rPr>
        <w:t>Religiones principales:</w:t>
      </w:r>
      <w:r w:rsidRPr="00BE3B57">
        <w:rPr>
          <w:rFonts w:asciiTheme="minorHAnsi" w:hAnsiTheme="minorHAnsi" w:cstheme="minorHAnsi"/>
        </w:rPr>
        <w:t xml:space="preserve"> cristianismo y animismo.</w:t>
      </w:r>
      <w:r w:rsidRPr="00BE3B57">
        <w:rPr>
          <w:rFonts w:asciiTheme="minorHAnsi" w:hAnsiTheme="minorHAnsi" w:cstheme="minorHAnsi"/>
        </w:rPr>
        <w:br/>
      </w:r>
      <w:r w:rsidRPr="00BE3B57">
        <w:rPr>
          <w:rFonts w:asciiTheme="minorHAnsi" w:hAnsiTheme="minorHAnsi" w:cstheme="minorHAnsi"/>
          <w:b/>
          <w:bCs/>
        </w:rPr>
        <w:t>Esperanza de vida:</w:t>
      </w:r>
      <w:r w:rsidRPr="00BE3B57">
        <w:rPr>
          <w:rFonts w:asciiTheme="minorHAnsi" w:hAnsiTheme="minorHAnsi" w:cstheme="minorHAnsi"/>
        </w:rPr>
        <w:t xml:space="preserve"> 62 años para hombres y 64 años para mujeres.</w:t>
      </w:r>
      <w:r w:rsidRPr="00BE3B57">
        <w:rPr>
          <w:rFonts w:asciiTheme="minorHAnsi" w:hAnsiTheme="minorHAnsi" w:cstheme="minorHAnsi"/>
        </w:rPr>
        <w:br/>
      </w:r>
      <w:r w:rsidRPr="00BE3B57">
        <w:rPr>
          <w:rFonts w:asciiTheme="minorHAnsi" w:hAnsiTheme="minorHAnsi" w:cstheme="minorHAnsi"/>
          <w:b/>
          <w:bCs/>
        </w:rPr>
        <w:t>Moneda:</w:t>
      </w:r>
      <w:r w:rsidRPr="00BE3B57">
        <w:rPr>
          <w:rFonts w:asciiTheme="minorHAnsi" w:hAnsiTheme="minorHAnsi" w:cstheme="minorHAnsi"/>
        </w:rPr>
        <w:t xml:space="preserve"> Dólar XXAAN.</w:t>
      </w:r>
    </w:p>
    <w:p w14:paraId="7A3F179B" w14:textId="77777777" w:rsidR="00E9266E" w:rsidRDefault="00E9266E">
      <w:pPr>
        <w:sectPr w:rsidR="00E9266E">
          <w:headerReference w:type="default" r:id="rId8"/>
          <w:footerReference w:type="even" r:id="rId9"/>
          <w:footerReference w:type="default" r:id="rId10"/>
          <w:pgSz w:w="11906" w:h="16838"/>
          <w:pgMar w:top="1440" w:right="1440" w:bottom="1440" w:left="1440" w:header="708" w:footer="708" w:gutter="0"/>
          <w:pgNumType w:start="1"/>
          <w:cols w:space="720"/>
        </w:sectPr>
      </w:pPr>
    </w:p>
    <w:p w14:paraId="61799489" w14:textId="77777777" w:rsidR="00E9266E" w:rsidRDefault="00000000">
      <w:pPr>
        <w:pStyle w:val="Heading2"/>
      </w:pPr>
      <w:r>
        <w:t xml:space="preserve">Grupos étnicos (2015) </w:t>
      </w:r>
    </w:p>
    <w:p w14:paraId="104435F2" w14:textId="77777777" w:rsidR="00E9266E" w:rsidRDefault="00000000">
      <w:pPr>
        <w:numPr>
          <w:ilvl w:val="0"/>
          <w:numId w:val="1"/>
        </w:numPr>
        <w:pBdr>
          <w:top w:val="nil"/>
          <w:left w:val="nil"/>
          <w:bottom w:val="nil"/>
          <w:right w:val="nil"/>
          <w:between w:val="nil"/>
        </w:pBdr>
        <w:spacing w:after="0" w:line="276" w:lineRule="auto"/>
        <w:rPr>
          <w:color w:val="000000"/>
        </w:rPr>
      </w:pPr>
      <w:r>
        <w:rPr>
          <w:rFonts w:ascii="Calibri" w:eastAsia="Calibri" w:hAnsi="Calibri" w:cs="Calibri"/>
          <w:color w:val="000000"/>
        </w:rPr>
        <w:t xml:space="preserve">70.5% </w:t>
      </w:r>
      <w:proofErr w:type="spellStart"/>
      <w:r>
        <w:rPr>
          <w:rFonts w:ascii="Calibri" w:eastAsia="Calibri" w:hAnsi="Calibri" w:cs="Calibri"/>
          <w:color w:val="000000"/>
        </w:rPr>
        <w:t>Xxaan</w:t>
      </w:r>
      <w:proofErr w:type="spellEnd"/>
    </w:p>
    <w:p w14:paraId="23D64727" w14:textId="77777777" w:rsidR="00E9266E" w:rsidRDefault="00000000">
      <w:pPr>
        <w:numPr>
          <w:ilvl w:val="0"/>
          <w:numId w:val="1"/>
        </w:numPr>
        <w:pBdr>
          <w:top w:val="nil"/>
          <w:left w:val="nil"/>
          <w:bottom w:val="nil"/>
          <w:right w:val="nil"/>
          <w:between w:val="nil"/>
        </w:pBdr>
        <w:spacing w:after="0" w:line="276" w:lineRule="auto"/>
        <w:rPr>
          <w:color w:val="000000"/>
        </w:rPr>
      </w:pPr>
      <w:r>
        <w:rPr>
          <w:rFonts w:ascii="Calibri" w:eastAsia="Calibri" w:hAnsi="Calibri" w:cs="Calibri"/>
          <w:color w:val="000000"/>
        </w:rPr>
        <w:t xml:space="preserve">7.0% </w:t>
      </w:r>
      <w:proofErr w:type="spellStart"/>
      <w:r>
        <w:rPr>
          <w:rFonts w:ascii="Calibri" w:eastAsia="Calibri" w:hAnsi="Calibri" w:cs="Calibri"/>
          <w:color w:val="000000"/>
        </w:rPr>
        <w:t>Bbaan</w:t>
      </w:r>
      <w:proofErr w:type="spellEnd"/>
    </w:p>
    <w:p w14:paraId="6E746C85" w14:textId="77777777" w:rsidR="00E9266E" w:rsidRDefault="00000000">
      <w:pPr>
        <w:numPr>
          <w:ilvl w:val="0"/>
          <w:numId w:val="1"/>
        </w:numPr>
        <w:pBdr>
          <w:top w:val="nil"/>
          <w:left w:val="nil"/>
          <w:bottom w:val="nil"/>
          <w:right w:val="nil"/>
          <w:between w:val="nil"/>
        </w:pBdr>
        <w:spacing w:after="0" w:line="276" w:lineRule="auto"/>
        <w:rPr>
          <w:color w:val="000000"/>
        </w:rPr>
      </w:pPr>
      <w:r>
        <w:rPr>
          <w:rFonts w:ascii="Calibri" w:eastAsia="Calibri" w:hAnsi="Calibri" w:cs="Calibri"/>
          <w:color w:val="000000"/>
        </w:rPr>
        <w:t xml:space="preserve">21.2% </w:t>
      </w:r>
      <w:proofErr w:type="spellStart"/>
      <w:r>
        <w:rPr>
          <w:rFonts w:ascii="Calibri" w:eastAsia="Calibri" w:hAnsi="Calibri" w:cs="Calibri"/>
          <w:color w:val="000000"/>
        </w:rPr>
        <w:t>Yyaan</w:t>
      </w:r>
      <w:proofErr w:type="spellEnd"/>
    </w:p>
    <w:p w14:paraId="037423DB" w14:textId="77777777" w:rsidR="00E9266E" w:rsidRDefault="00000000">
      <w:pPr>
        <w:numPr>
          <w:ilvl w:val="0"/>
          <w:numId w:val="1"/>
        </w:numPr>
        <w:pBdr>
          <w:top w:val="nil"/>
          <w:left w:val="nil"/>
          <w:bottom w:val="nil"/>
          <w:right w:val="nil"/>
          <w:between w:val="nil"/>
        </w:pBdr>
        <w:spacing w:after="0" w:line="276" w:lineRule="auto"/>
        <w:rPr>
          <w:color w:val="000000"/>
        </w:rPr>
      </w:pPr>
      <w:r>
        <w:rPr>
          <w:rFonts w:ascii="Calibri" w:eastAsia="Calibri" w:hAnsi="Calibri" w:cs="Calibri"/>
          <w:color w:val="000000"/>
        </w:rPr>
        <w:t>1.3% Otros</w:t>
      </w:r>
    </w:p>
    <w:p w14:paraId="19902D80" w14:textId="77777777" w:rsidR="00E9266E" w:rsidRDefault="00E9266E">
      <w:pPr>
        <w:pBdr>
          <w:top w:val="nil"/>
          <w:left w:val="nil"/>
          <w:bottom w:val="nil"/>
          <w:right w:val="nil"/>
          <w:between w:val="nil"/>
        </w:pBdr>
        <w:spacing w:line="276" w:lineRule="auto"/>
        <w:ind w:left="720"/>
        <w:rPr>
          <w:color w:val="000000"/>
        </w:rPr>
      </w:pPr>
    </w:p>
    <w:p w14:paraId="4B2E5008" w14:textId="77777777" w:rsidR="00E9266E" w:rsidRDefault="00000000">
      <w:pPr>
        <w:pStyle w:val="Heading2"/>
      </w:pPr>
      <w:r>
        <w:t>GOBIERNO</w:t>
      </w:r>
    </w:p>
    <w:p w14:paraId="4AC11627" w14:textId="77777777" w:rsidR="00E9266E" w:rsidRPr="00BE3B57" w:rsidRDefault="00000000">
      <w:pPr>
        <w:numPr>
          <w:ilvl w:val="0"/>
          <w:numId w:val="2"/>
        </w:numPr>
        <w:pBdr>
          <w:top w:val="nil"/>
          <w:left w:val="nil"/>
          <w:bottom w:val="nil"/>
          <w:right w:val="nil"/>
          <w:between w:val="nil"/>
        </w:pBdr>
        <w:spacing w:after="0" w:line="276" w:lineRule="auto"/>
        <w:ind w:left="709"/>
        <w:rPr>
          <w:rFonts w:asciiTheme="minorHAnsi" w:hAnsiTheme="minorHAnsi" w:cstheme="minorHAnsi"/>
          <w:color w:val="000000"/>
        </w:rPr>
      </w:pPr>
      <w:r w:rsidRPr="00BE3B57">
        <w:rPr>
          <w:rFonts w:asciiTheme="minorHAnsi" w:hAnsiTheme="minorHAnsi" w:cstheme="minorHAnsi"/>
        </w:rPr>
        <w:t xml:space="preserve">República parlamentaria unitaria. </w:t>
      </w:r>
    </w:p>
    <w:p w14:paraId="6C7BA870" w14:textId="77777777" w:rsidR="00E9266E" w:rsidRPr="00BE3B57" w:rsidRDefault="00000000">
      <w:pPr>
        <w:numPr>
          <w:ilvl w:val="0"/>
          <w:numId w:val="2"/>
        </w:numPr>
        <w:pBdr>
          <w:top w:val="nil"/>
          <w:left w:val="nil"/>
          <w:bottom w:val="nil"/>
          <w:right w:val="nil"/>
          <w:between w:val="nil"/>
        </w:pBdr>
        <w:spacing w:after="0" w:line="276" w:lineRule="auto"/>
        <w:ind w:left="709"/>
        <w:rPr>
          <w:rFonts w:asciiTheme="minorHAnsi" w:hAnsiTheme="minorHAnsi" w:cstheme="minorHAnsi"/>
          <w:color w:val="000000"/>
        </w:rPr>
      </w:pPr>
      <w:r w:rsidRPr="00BE3B57">
        <w:rPr>
          <w:rFonts w:asciiTheme="minorHAnsi" w:eastAsia="Calibri" w:hAnsiTheme="minorHAnsi" w:cstheme="minorHAnsi"/>
          <w:color w:val="000000"/>
        </w:rPr>
        <w:t>Presidente: Brian C</w:t>
      </w:r>
    </w:p>
    <w:p w14:paraId="5EF9BB75" w14:textId="77777777" w:rsidR="00E9266E" w:rsidRPr="00BE3B57" w:rsidRDefault="00000000">
      <w:pPr>
        <w:numPr>
          <w:ilvl w:val="0"/>
          <w:numId w:val="2"/>
        </w:numPr>
        <w:pBdr>
          <w:top w:val="nil"/>
          <w:left w:val="nil"/>
          <w:bottom w:val="nil"/>
          <w:right w:val="nil"/>
          <w:between w:val="nil"/>
        </w:pBdr>
        <w:spacing w:after="0" w:line="276" w:lineRule="auto"/>
        <w:ind w:left="709"/>
        <w:rPr>
          <w:rFonts w:asciiTheme="minorHAnsi" w:hAnsiTheme="minorHAnsi" w:cstheme="minorHAnsi"/>
          <w:color w:val="000000"/>
        </w:rPr>
      </w:pPr>
      <w:r w:rsidRPr="00BE3B57">
        <w:rPr>
          <w:rFonts w:asciiTheme="minorHAnsi" w:eastAsia="Calibri" w:hAnsiTheme="minorHAnsi" w:cstheme="minorHAnsi"/>
          <w:color w:val="000000"/>
        </w:rPr>
        <w:t>Primer Ministro: Jeremiah L</w:t>
      </w:r>
    </w:p>
    <w:p w14:paraId="2D997190" w14:textId="77777777" w:rsidR="00E9266E" w:rsidRPr="00BE3B57" w:rsidRDefault="00000000">
      <w:pPr>
        <w:numPr>
          <w:ilvl w:val="0"/>
          <w:numId w:val="2"/>
        </w:numPr>
        <w:pBdr>
          <w:top w:val="nil"/>
          <w:left w:val="nil"/>
          <w:bottom w:val="nil"/>
          <w:right w:val="nil"/>
          <w:between w:val="nil"/>
        </w:pBdr>
        <w:spacing w:after="0" w:line="276" w:lineRule="auto"/>
        <w:ind w:left="709"/>
        <w:rPr>
          <w:rFonts w:asciiTheme="minorHAnsi" w:hAnsiTheme="minorHAnsi" w:cstheme="minorHAnsi"/>
          <w:color w:val="000000"/>
        </w:rPr>
      </w:pPr>
      <w:r w:rsidRPr="00BE3B57">
        <w:rPr>
          <w:rFonts w:asciiTheme="minorHAnsi" w:eastAsia="Calibri" w:hAnsiTheme="minorHAnsi" w:cstheme="minorHAnsi"/>
          <w:color w:val="000000"/>
        </w:rPr>
        <w:t>Legislatura: Parlamento Nacional</w:t>
      </w:r>
    </w:p>
    <w:p w14:paraId="72A67707" w14:textId="77777777" w:rsidR="00E9266E" w:rsidRPr="00BE3B57" w:rsidRDefault="00000000" w:rsidP="00BE3B57">
      <w:pPr>
        <w:numPr>
          <w:ilvl w:val="0"/>
          <w:numId w:val="2"/>
        </w:numPr>
        <w:pBdr>
          <w:top w:val="nil"/>
          <w:left w:val="nil"/>
          <w:bottom w:val="nil"/>
          <w:right w:val="nil"/>
          <w:between w:val="nil"/>
        </w:pBdr>
        <w:spacing w:after="0" w:line="276" w:lineRule="auto"/>
        <w:ind w:left="709"/>
        <w:rPr>
          <w:rFonts w:asciiTheme="minorHAnsi" w:hAnsiTheme="minorHAnsi" w:cstheme="minorHAnsi"/>
          <w:color w:val="000000"/>
        </w:rPr>
        <w:sectPr w:rsidR="00E9266E" w:rsidRPr="00BE3B57">
          <w:type w:val="continuous"/>
          <w:pgSz w:w="11906" w:h="16838"/>
          <w:pgMar w:top="1440" w:right="1440" w:bottom="1440" w:left="1440" w:header="708" w:footer="708" w:gutter="0"/>
          <w:cols w:num="2" w:space="720" w:equalWidth="0">
            <w:col w:w="4159" w:space="708"/>
            <w:col w:w="4159" w:space="0"/>
          </w:cols>
        </w:sectPr>
      </w:pPr>
      <w:r w:rsidRPr="00BE3B57">
        <w:rPr>
          <w:rFonts w:asciiTheme="minorHAnsi" w:eastAsia="Calibri" w:hAnsiTheme="minorHAnsi" w:cstheme="minorHAnsi"/>
          <w:color w:val="000000"/>
        </w:rPr>
        <w:t>Independencia: del país B el 29 de febrero de 1973</w:t>
      </w:r>
    </w:p>
    <w:p w14:paraId="77313FF3" w14:textId="77777777" w:rsidR="00E9266E" w:rsidRDefault="00E9266E" w:rsidP="00BE3B57">
      <w:pPr>
        <w:rPr>
          <w:b/>
          <w:bCs/>
          <w:sz w:val="28"/>
          <w:szCs w:val="28"/>
        </w:rPr>
      </w:pPr>
    </w:p>
    <w:p w14:paraId="4366C028" w14:textId="3E2428C0" w:rsidR="00E9266E" w:rsidRDefault="00000000" w:rsidP="00BE3B57">
      <w:pPr>
        <w:pStyle w:val="Heading2"/>
      </w:pPr>
      <w:r>
        <w:t>DEMOGRAFÍA</w:t>
      </w:r>
    </w:p>
    <w:tbl>
      <w:tblPr>
        <w:tblStyle w:val="a"/>
        <w:tblW w:w="9493" w:type="dxa"/>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600" w:firstRow="0" w:lastRow="0" w:firstColumn="0" w:lastColumn="0" w:noHBand="1" w:noVBand="1"/>
      </w:tblPr>
      <w:tblGrid>
        <w:gridCol w:w="7366"/>
        <w:gridCol w:w="2127"/>
      </w:tblGrid>
      <w:tr w:rsidR="00E9266E" w:rsidRPr="00BE3B57" w14:paraId="49DF9E21" w14:textId="77777777" w:rsidTr="00BE3B57">
        <w:trPr>
          <w:trHeight w:val="500"/>
        </w:trPr>
        <w:tc>
          <w:tcPr>
            <w:tcW w:w="7366" w:type="dxa"/>
            <w:shd w:val="clear" w:color="auto" w:fill="405D78" w:themeFill="accent1"/>
            <w:tcMar>
              <w:top w:w="100" w:type="dxa"/>
              <w:left w:w="100" w:type="dxa"/>
              <w:bottom w:w="100" w:type="dxa"/>
              <w:right w:w="100" w:type="dxa"/>
            </w:tcMar>
          </w:tcPr>
          <w:p w14:paraId="57E68F01" w14:textId="77777777" w:rsidR="00E9266E" w:rsidRPr="00BE3B57" w:rsidRDefault="00000000">
            <w:pPr>
              <w:spacing w:line="276" w:lineRule="auto"/>
              <w:jc w:val="center"/>
              <w:rPr>
                <w:rFonts w:asciiTheme="minorHAnsi" w:hAnsiTheme="minorHAnsi" w:cstheme="minorHAnsi"/>
                <w:color w:val="FFFFFF" w:themeColor="background1"/>
              </w:rPr>
            </w:pPr>
            <w:r w:rsidRPr="00BE3B57">
              <w:rPr>
                <w:rFonts w:asciiTheme="minorHAnsi" w:hAnsiTheme="minorHAnsi" w:cstheme="minorHAnsi"/>
                <w:b/>
                <w:bCs/>
                <w:color w:val="FFFFFF" w:themeColor="background1"/>
              </w:rPr>
              <w:t>Indicador</w:t>
            </w:r>
          </w:p>
        </w:tc>
        <w:tc>
          <w:tcPr>
            <w:tcW w:w="2127" w:type="dxa"/>
            <w:shd w:val="clear" w:color="auto" w:fill="405D78" w:themeFill="accent1"/>
            <w:tcMar>
              <w:top w:w="100" w:type="dxa"/>
              <w:left w:w="100" w:type="dxa"/>
              <w:bottom w:w="100" w:type="dxa"/>
              <w:right w:w="100" w:type="dxa"/>
            </w:tcMar>
          </w:tcPr>
          <w:p w14:paraId="4308F659" w14:textId="77777777" w:rsidR="00E9266E" w:rsidRPr="00BE3B57" w:rsidRDefault="00000000">
            <w:pPr>
              <w:spacing w:line="276" w:lineRule="auto"/>
              <w:jc w:val="center"/>
              <w:rPr>
                <w:rFonts w:asciiTheme="minorHAnsi" w:hAnsiTheme="minorHAnsi" w:cstheme="minorHAnsi"/>
                <w:color w:val="FFFFFF" w:themeColor="background1"/>
              </w:rPr>
            </w:pPr>
            <w:r w:rsidRPr="00BE3B57">
              <w:rPr>
                <w:rFonts w:asciiTheme="minorHAnsi" w:hAnsiTheme="minorHAnsi" w:cstheme="minorHAnsi"/>
                <w:b/>
                <w:bCs/>
                <w:color w:val="FFFFFF" w:themeColor="background1"/>
              </w:rPr>
              <w:t>Dato</w:t>
            </w:r>
          </w:p>
        </w:tc>
      </w:tr>
      <w:tr w:rsidR="00E9266E" w:rsidRPr="00BE3B57" w14:paraId="6B601DA5" w14:textId="77777777" w:rsidTr="00BE3B57">
        <w:trPr>
          <w:trHeight w:val="500"/>
        </w:trPr>
        <w:tc>
          <w:tcPr>
            <w:tcW w:w="7366" w:type="dxa"/>
            <w:shd w:val="clear" w:color="auto" w:fill="D4DEE8" w:themeFill="accent1" w:themeFillTint="33"/>
            <w:tcMar>
              <w:top w:w="100" w:type="dxa"/>
              <w:left w:w="100" w:type="dxa"/>
              <w:bottom w:w="100" w:type="dxa"/>
              <w:right w:w="100" w:type="dxa"/>
            </w:tcMar>
          </w:tcPr>
          <w:p w14:paraId="22C2441D"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Nacimientos vivos por año</w:t>
            </w:r>
          </w:p>
        </w:tc>
        <w:tc>
          <w:tcPr>
            <w:tcW w:w="2127" w:type="dxa"/>
            <w:shd w:val="clear" w:color="auto" w:fill="D4DEE8" w:themeFill="accent1" w:themeFillTint="33"/>
            <w:tcMar>
              <w:top w:w="100" w:type="dxa"/>
              <w:left w:w="100" w:type="dxa"/>
              <w:bottom w:w="100" w:type="dxa"/>
              <w:right w:w="100" w:type="dxa"/>
            </w:tcMar>
          </w:tcPr>
          <w:p w14:paraId="11BBC423"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107.000</w:t>
            </w:r>
          </w:p>
        </w:tc>
      </w:tr>
      <w:tr w:rsidR="00E9266E" w:rsidRPr="00BE3B57" w14:paraId="5B4B8B71" w14:textId="77777777" w:rsidTr="00BE3B57">
        <w:trPr>
          <w:trHeight w:val="500"/>
        </w:trPr>
        <w:tc>
          <w:tcPr>
            <w:tcW w:w="7366" w:type="dxa"/>
            <w:shd w:val="clear" w:color="auto" w:fill="D4DEE8" w:themeFill="accent1" w:themeFillTint="33"/>
            <w:tcMar>
              <w:top w:w="100" w:type="dxa"/>
              <w:left w:w="100" w:type="dxa"/>
              <w:bottom w:w="100" w:type="dxa"/>
              <w:right w:w="100" w:type="dxa"/>
            </w:tcMar>
          </w:tcPr>
          <w:p w14:paraId="615E4637"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Defunciones por año</w:t>
            </w:r>
          </w:p>
        </w:tc>
        <w:tc>
          <w:tcPr>
            <w:tcW w:w="2127" w:type="dxa"/>
            <w:shd w:val="clear" w:color="auto" w:fill="D4DEE8" w:themeFill="accent1" w:themeFillTint="33"/>
            <w:tcMar>
              <w:top w:w="100" w:type="dxa"/>
              <w:left w:w="100" w:type="dxa"/>
              <w:bottom w:w="100" w:type="dxa"/>
              <w:right w:w="100" w:type="dxa"/>
            </w:tcMar>
          </w:tcPr>
          <w:p w14:paraId="78B88ECF"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22.000</w:t>
            </w:r>
          </w:p>
        </w:tc>
      </w:tr>
      <w:tr w:rsidR="00E9266E" w:rsidRPr="00BE3B57" w14:paraId="5B76016C" w14:textId="77777777" w:rsidTr="00BE3B57">
        <w:trPr>
          <w:trHeight w:val="500"/>
        </w:trPr>
        <w:tc>
          <w:tcPr>
            <w:tcW w:w="7366" w:type="dxa"/>
            <w:shd w:val="clear" w:color="auto" w:fill="D4DEE8" w:themeFill="accent1" w:themeFillTint="33"/>
            <w:tcMar>
              <w:top w:w="100" w:type="dxa"/>
              <w:left w:w="100" w:type="dxa"/>
              <w:bottom w:w="100" w:type="dxa"/>
              <w:right w:w="100" w:type="dxa"/>
            </w:tcMar>
          </w:tcPr>
          <w:p w14:paraId="7C314BA2"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Crecimiento natural anual</w:t>
            </w:r>
          </w:p>
        </w:tc>
        <w:tc>
          <w:tcPr>
            <w:tcW w:w="2127" w:type="dxa"/>
            <w:shd w:val="clear" w:color="auto" w:fill="D4DEE8" w:themeFill="accent1" w:themeFillTint="33"/>
            <w:tcMar>
              <w:top w:w="100" w:type="dxa"/>
              <w:left w:w="100" w:type="dxa"/>
              <w:bottom w:w="100" w:type="dxa"/>
              <w:right w:w="100" w:type="dxa"/>
            </w:tcMar>
          </w:tcPr>
          <w:p w14:paraId="0A2F810A"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85.000</w:t>
            </w:r>
          </w:p>
        </w:tc>
      </w:tr>
      <w:tr w:rsidR="00E9266E" w:rsidRPr="00BE3B57" w14:paraId="6CB80467" w14:textId="77777777" w:rsidTr="00BE3B57">
        <w:trPr>
          <w:trHeight w:val="500"/>
        </w:trPr>
        <w:tc>
          <w:tcPr>
            <w:tcW w:w="7366" w:type="dxa"/>
            <w:shd w:val="clear" w:color="auto" w:fill="D4DEE8" w:themeFill="accent1" w:themeFillTint="33"/>
            <w:tcMar>
              <w:top w:w="100" w:type="dxa"/>
              <w:left w:w="100" w:type="dxa"/>
              <w:bottom w:w="100" w:type="dxa"/>
              <w:right w:w="100" w:type="dxa"/>
            </w:tcMar>
          </w:tcPr>
          <w:p w14:paraId="59216D31"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Tasa bruta de natalidad —por 1.000 habitantes—</w:t>
            </w:r>
          </w:p>
        </w:tc>
        <w:tc>
          <w:tcPr>
            <w:tcW w:w="2127" w:type="dxa"/>
            <w:shd w:val="clear" w:color="auto" w:fill="D4DEE8" w:themeFill="accent1" w:themeFillTint="33"/>
            <w:tcMar>
              <w:top w:w="100" w:type="dxa"/>
              <w:left w:w="100" w:type="dxa"/>
              <w:bottom w:w="100" w:type="dxa"/>
              <w:right w:w="100" w:type="dxa"/>
            </w:tcMar>
          </w:tcPr>
          <w:p w14:paraId="7266CC49"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39,4</w:t>
            </w:r>
          </w:p>
        </w:tc>
      </w:tr>
      <w:tr w:rsidR="00E9266E" w:rsidRPr="00BE3B57" w14:paraId="7A1D1C93" w14:textId="77777777" w:rsidTr="00BE3B57">
        <w:trPr>
          <w:trHeight w:val="500"/>
        </w:trPr>
        <w:tc>
          <w:tcPr>
            <w:tcW w:w="7366" w:type="dxa"/>
            <w:shd w:val="clear" w:color="auto" w:fill="D4DEE8" w:themeFill="accent1" w:themeFillTint="33"/>
            <w:tcMar>
              <w:top w:w="100" w:type="dxa"/>
              <w:left w:w="100" w:type="dxa"/>
              <w:bottom w:w="100" w:type="dxa"/>
              <w:right w:w="100" w:type="dxa"/>
            </w:tcMar>
          </w:tcPr>
          <w:p w14:paraId="6A8DD53B"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Tasa bruta de mortalidad —por 1.000 habitantes—</w:t>
            </w:r>
          </w:p>
        </w:tc>
        <w:tc>
          <w:tcPr>
            <w:tcW w:w="2127" w:type="dxa"/>
            <w:shd w:val="clear" w:color="auto" w:fill="D4DEE8" w:themeFill="accent1" w:themeFillTint="33"/>
            <w:tcMar>
              <w:top w:w="100" w:type="dxa"/>
              <w:left w:w="100" w:type="dxa"/>
              <w:bottom w:w="100" w:type="dxa"/>
              <w:right w:w="100" w:type="dxa"/>
            </w:tcMar>
          </w:tcPr>
          <w:p w14:paraId="5E3A3556"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8,7</w:t>
            </w:r>
          </w:p>
        </w:tc>
      </w:tr>
      <w:tr w:rsidR="00E9266E" w:rsidRPr="00BE3B57" w14:paraId="04E3FC69" w14:textId="77777777" w:rsidTr="00BE3B57">
        <w:trPr>
          <w:trHeight w:val="500"/>
        </w:trPr>
        <w:tc>
          <w:tcPr>
            <w:tcW w:w="7366" w:type="dxa"/>
            <w:shd w:val="clear" w:color="auto" w:fill="D4DEE8" w:themeFill="accent1" w:themeFillTint="33"/>
            <w:tcMar>
              <w:top w:w="100" w:type="dxa"/>
              <w:left w:w="100" w:type="dxa"/>
              <w:bottom w:w="100" w:type="dxa"/>
              <w:right w:w="100" w:type="dxa"/>
            </w:tcMar>
          </w:tcPr>
          <w:p w14:paraId="49DE28AA"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Tasa global de fecundidad —número de hijos/as por mujer—</w:t>
            </w:r>
          </w:p>
        </w:tc>
        <w:tc>
          <w:tcPr>
            <w:tcW w:w="2127" w:type="dxa"/>
            <w:shd w:val="clear" w:color="auto" w:fill="D4DEE8" w:themeFill="accent1" w:themeFillTint="33"/>
            <w:tcMar>
              <w:top w:w="100" w:type="dxa"/>
              <w:left w:w="100" w:type="dxa"/>
              <w:bottom w:w="100" w:type="dxa"/>
              <w:right w:w="100" w:type="dxa"/>
            </w:tcMar>
          </w:tcPr>
          <w:p w14:paraId="6ACAE5EF"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5,51</w:t>
            </w:r>
          </w:p>
        </w:tc>
      </w:tr>
      <w:tr w:rsidR="00E9266E" w:rsidRPr="00BE3B57" w14:paraId="18A03E88" w14:textId="77777777" w:rsidTr="00BE3B57">
        <w:trPr>
          <w:trHeight w:val="500"/>
        </w:trPr>
        <w:tc>
          <w:tcPr>
            <w:tcW w:w="7366" w:type="dxa"/>
            <w:shd w:val="clear" w:color="auto" w:fill="D4DEE8" w:themeFill="accent1" w:themeFillTint="33"/>
            <w:tcMar>
              <w:top w:w="100" w:type="dxa"/>
              <w:left w:w="100" w:type="dxa"/>
              <w:bottom w:w="100" w:type="dxa"/>
              <w:right w:w="100" w:type="dxa"/>
            </w:tcMar>
          </w:tcPr>
          <w:p w14:paraId="395701EA"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Tasa de mortalidad infantil —por 1.000 nacidos vivos—</w:t>
            </w:r>
          </w:p>
        </w:tc>
        <w:tc>
          <w:tcPr>
            <w:tcW w:w="2127" w:type="dxa"/>
            <w:shd w:val="clear" w:color="auto" w:fill="D4DEE8" w:themeFill="accent1" w:themeFillTint="33"/>
            <w:tcMar>
              <w:top w:w="100" w:type="dxa"/>
              <w:left w:w="100" w:type="dxa"/>
              <w:bottom w:w="100" w:type="dxa"/>
              <w:right w:w="100" w:type="dxa"/>
            </w:tcMar>
          </w:tcPr>
          <w:p w14:paraId="59F14992"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42,8</w:t>
            </w:r>
          </w:p>
        </w:tc>
      </w:tr>
    </w:tbl>
    <w:p w14:paraId="422CD7BF" w14:textId="77777777" w:rsidR="00E9266E" w:rsidRDefault="00E9266E"/>
    <w:p w14:paraId="4D5DA010" w14:textId="77777777" w:rsidR="00E9266E" w:rsidRDefault="00000000">
      <w:pPr>
        <w:pStyle w:val="Heading2"/>
      </w:pPr>
      <w:r>
        <w:lastRenderedPageBreak/>
        <w:t>BREVE HISTORIA</w:t>
      </w:r>
    </w:p>
    <w:p w14:paraId="1BD27250" w14:textId="77777777" w:rsidR="00E9266E" w:rsidRPr="00BE3B57" w:rsidRDefault="00000000" w:rsidP="00BE3B57">
      <w:pPr>
        <w:spacing w:before="240" w:after="240" w:line="276" w:lineRule="auto"/>
        <w:jc w:val="both"/>
        <w:rPr>
          <w:rFonts w:asciiTheme="minorHAnsi" w:hAnsiTheme="minorHAnsi" w:cstheme="minorHAnsi"/>
        </w:rPr>
      </w:pPr>
      <w:r w:rsidRPr="00BE3B57">
        <w:rPr>
          <w:rFonts w:asciiTheme="minorHAnsi" w:hAnsiTheme="minorHAnsi" w:cstheme="minorHAnsi"/>
        </w:rPr>
        <w:t>El País X tiene una superficie de 190.038 kilómetros cuadrados y una población aproximada de 5.000.000 de personas. Es un país fértil, con mesetas y una cadena montañosa cercana a la frontera con el País Z. El País X obtuvo su independencia del País B en 1973.</w:t>
      </w:r>
    </w:p>
    <w:p w14:paraId="73781B23" w14:textId="77777777" w:rsidR="00E9266E" w:rsidRPr="00BE3B57" w:rsidRDefault="00000000" w:rsidP="00BE3B57">
      <w:pPr>
        <w:spacing w:before="240" w:after="240" w:line="276" w:lineRule="auto"/>
        <w:jc w:val="both"/>
        <w:rPr>
          <w:rFonts w:asciiTheme="minorHAnsi" w:hAnsiTheme="minorHAnsi" w:cstheme="minorHAnsi"/>
        </w:rPr>
      </w:pPr>
      <w:r w:rsidRPr="00BE3B57">
        <w:rPr>
          <w:rFonts w:asciiTheme="minorHAnsi" w:hAnsiTheme="minorHAnsi" w:cstheme="minorHAnsi"/>
        </w:rPr>
        <w:t>Después de la descolonización, a finales del siglo XX, varios partidos compitieron por el liderazgo del nuevo gobierno del País X. Este gobierno se constituyó mediante un acuerdo entre líderes de tres principales áreas provinciales, incluido el Movimiento de Independencia Xxaanna —XIM, por sus siglas en inglés—.</w:t>
      </w:r>
    </w:p>
    <w:p w14:paraId="61B5F0C5" w14:textId="77777777" w:rsidR="00E9266E" w:rsidRPr="00BE3B57" w:rsidRDefault="00000000" w:rsidP="00BE3B57">
      <w:pPr>
        <w:spacing w:before="240" w:after="240" w:line="276" w:lineRule="auto"/>
        <w:jc w:val="both"/>
        <w:rPr>
          <w:rFonts w:asciiTheme="minorHAnsi" w:hAnsiTheme="minorHAnsi" w:cstheme="minorHAnsi"/>
        </w:rPr>
      </w:pPr>
      <w:r w:rsidRPr="00BE3B57">
        <w:rPr>
          <w:rFonts w:asciiTheme="minorHAnsi" w:hAnsiTheme="minorHAnsi" w:cstheme="minorHAnsi"/>
        </w:rPr>
        <w:t xml:space="preserve">Muchos distritos consideraban que no estaban adecuadamente representados por el gobierno. En ese contexto, actores marginados políticamente de varios distritos formaron, mediante el uso de la fuerza, una organización denominada Movimiento de Liberación </w:t>
      </w:r>
      <w:proofErr w:type="spellStart"/>
      <w:r w:rsidRPr="00BE3B57">
        <w:rPr>
          <w:rFonts w:asciiTheme="minorHAnsi" w:hAnsiTheme="minorHAnsi" w:cstheme="minorHAnsi"/>
        </w:rPr>
        <w:t>Xxaan</w:t>
      </w:r>
      <w:proofErr w:type="spellEnd"/>
      <w:r w:rsidRPr="00BE3B57">
        <w:rPr>
          <w:rFonts w:asciiTheme="minorHAnsi" w:hAnsiTheme="minorHAnsi" w:cstheme="minorHAnsi"/>
        </w:rPr>
        <w:t xml:space="preserve"> —XFM, por sus siglas en inglés—. El XFM derrocó al gobierno y gobernó el país mediante una fuerte represión.</w:t>
      </w:r>
    </w:p>
    <w:p w14:paraId="73563A50" w14:textId="139D1DAC" w:rsidR="00E9266E" w:rsidRPr="00BE3B57" w:rsidRDefault="00000000" w:rsidP="00BE3B57">
      <w:pPr>
        <w:spacing w:before="240" w:after="240" w:line="276" w:lineRule="auto"/>
        <w:jc w:val="both"/>
        <w:rPr>
          <w:rFonts w:asciiTheme="minorHAnsi" w:hAnsiTheme="minorHAnsi" w:cstheme="minorHAnsi"/>
        </w:rPr>
      </w:pPr>
      <w:r w:rsidRPr="00BE3B57">
        <w:rPr>
          <w:rFonts w:asciiTheme="minorHAnsi" w:hAnsiTheme="minorHAnsi" w:cstheme="minorHAnsi"/>
        </w:rPr>
        <w:t xml:space="preserve">En respuesta, el XIM formó una facción armada para combatir a la junta militar. Posteriormente, estalló una guerra civil entre el XIM y el grupo gobernante. Ambos grupos firmaron un Acuerdo de Paz en 1992, que incluyó un arreglo de </w:t>
      </w:r>
      <w:proofErr w:type="spellStart"/>
      <w:r w:rsidRPr="00BE3B57">
        <w:rPr>
          <w:rFonts w:asciiTheme="minorHAnsi" w:hAnsiTheme="minorHAnsi" w:cstheme="minorHAnsi"/>
        </w:rPr>
        <w:t>reparto</w:t>
      </w:r>
      <w:proofErr w:type="spellEnd"/>
      <w:r w:rsidRPr="00BE3B57">
        <w:rPr>
          <w:rFonts w:asciiTheme="minorHAnsi" w:hAnsiTheme="minorHAnsi" w:cstheme="minorHAnsi"/>
        </w:rPr>
        <w:t xml:space="preserve"> de </w:t>
      </w:r>
      <w:proofErr w:type="spellStart"/>
      <w:r w:rsidRPr="00BE3B57">
        <w:rPr>
          <w:rFonts w:asciiTheme="minorHAnsi" w:hAnsiTheme="minorHAnsi" w:cstheme="minorHAnsi"/>
        </w:rPr>
        <w:t>poder</w:t>
      </w:r>
      <w:proofErr w:type="spellEnd"/>
      <w:r w:rsidRPr="00BE3B57">
        <w:rPr>
          <w:rFonts w:asciiTheme="minorHAnsi" w:hAnsiTheme="minorHAnsi" w:cstheme="minorHAnsi"/>
        </w:rPr>
        <w:t>.</w:t>
      </w:r>
    </w:p>
    <w:p w14:paraId="4E07F603" w14:textId="77777777" w:rsidR="00E9266E" w:rsidRDefault="00000000">
      <w:pPr>
        <w:pStyle w:val="Heading2"/>
      </w:pPr>
      <w:r>
        <w:t>GEOGRAFÍA Y CLIMA</w:t>
      </w:r>
    </w:p>
    <w:p w14:paraId="2275C0F6" w14:textId="77777777" w:rsidR="00E9266E" w:rsidRPr="00BE3B57" w:rsidRDefault="00000000">
      <w:pPr>
        <w:spacing w:before="240" w:after="240" w:line="276" w:lineRule="auto"/>
        <w:jc w:val="both"/>
        <w:rPr>
          <w:rFonts w:asciiTheme="minorHAnsi" w:hAnsiTheme="minorHAnsi" w:cstheme="minorHAnsi"/>
        </w:rPr>
      </w:pPr>
      <w:r w:rsidRPr="00BE3B57">
        <w:rPr>
          <w:rFonts w:asciiTheme="minorHAnsi" w:hAnsiTheme="minorHAnsi" w:cstheme="minorHAnsi"/>
        </w:rPr>
        <w:t>El País X se caracteriza por un territorio con numerosas colinas y una cadena montañosa baja que lo protege desde el oeste. Varios ríos atraviesan el país y desembocan en un gran río que alberga una amplia variedad de peces. Varias aldeas y aproximadamente una cuarta parte de las granjas se ubican cerca del río en la región sur.</w:t>
      </w:r>
    </w:p>
    <w:p w14:paraId="1A78581D" w14:textId="77777777" w:rsidR="00E9266E" w:rsidRPr="00BE3B57" w:rsidRDefault="00000000">
      <w:pPr>
        <w:spacing w:before="240" w:after="240" w:line="276" w:lineRule="auto"/>
        <w:jc w:val="both"/>
        <w:rPr>
          <w:rFonts w:asciiTheme="minorHAnsi" w:hAnsiTheme="minorHAnsi" w:cstheme="minorHAnsi"/>
        </w:rPr>
      </w:pPr>
      <w:r w:rsidRPr="00BE3B57">
        <w:rPr>
          <w:rFonts w:asciiTheme="minorHAnsi" w:hAnsiTheme="minorHAnsi" w:cstheme="minorHAnsi"/>
        </w:rPr>
        <w:t>Debido a su ubicación geográfica, el País X presenta un clima semitropical, con una estación seca y condiciones cálidas y húmedas durante el resto del año.</w:t>
      </w:r>
    </w:p>
    <w:p w14:paraId="5BA1F37C" w14:textId="3A887A98" w:rsidR="00E9266E" w:rsidRPr="00BE3B57" w:rsidRDefault="00000000" w:rsidP="00BE3B57">
      <w:pPr>
        <w:spacing w:before="240" w:after="240" w:line="276" w:lineRule="auto"/>
        <w:jc w:val="both"/>
        <w:rPr>
          <w:rFonts w:asciiTheme="minorHAnsi" w:hAnsiTheme="minorHAnsi" w:cstheme="minorHAnsi"/>
        </w:rPr>
      </w:pPr>
      <w:r w:rsidRPr="00BE3B57">
        <w:rPr>
          <w:rFonts w:asciiTheme="minorHAnsi" w:hAnsiTheme="minorHAnsi" w:cstheme="minorHAnsi"/>
        </w:rPr>
        <w:t xml:space="preserve">Durante la estación seca, el País X prohíbe iniciar quemas o fogatas debido al alto riesgo de incendios. Dado que el país solo cuenta con brigadas de bomberos en la capital y en las ciudades regionales, los incendios no controlados pueden tener consecuencias devastadoras para las viviendas, los medios de vida y la </w:t>
      </w:r>
      <w:proofErr w:type="spellStart"/>
      <w:r w:rsidRPr="00BE3B57">
        <w:rPr>
          <w:rFonts w:asciiTheme="minorHAnsi" w:hAnsiTheme="minorHAnsi" w:cstheme="minorHAnsi"/>
        </w:rPr>
        <w:t>seguridad</w:t>
      </w:r>
      <w:proofErr w:type="spellEnd"/>
      <w:r w:rsidRPr="00BE3B57">
        <w:rPr>
          <w:rFonts w:asciiTheme="minorHAnsi" w:hAnsiTheme="minorHAnsi" w:cstheme="minorHAnsi"/>
        </w:rPr>
        <w:t xml:space="preserve"> de la población.</w:t>
      </w:r>
    </w:p>
    <w:p w14:paraId="6F06D1D5" w14:textId="77777777" w:rsidR="00E9266E" w:rsidRDefault="00000000">
      <w:pPr>
        <w:pStyle w:val="Heading2"/>
      </w:pPr>
      <w:r>
        <w:t>CULTURA</w:t>
      </w:r>
    </w:p>
    <w:p w14:paraId="73ACC6E5" w14:textId="77777777" w:rsidR="00E9266E" w:rsidRPr="00BE3B57" w:rsidRDefault="00000000">
      <w:pPr>
        <w:spacing w:before="240" w:after="240" w:line="276" w:lineRule="auto"/>
        <w:jc w:val="both"/>
        <w:rPr>
          <w:rFonts w:asciiTheme="minorHAnsi" w:hAnsiTheme="minorHAnsi" w:cstheme="minorHAnsi"/>
        </w:rPr>
      </w:pPr>
      <w:r w:rsidRPr="00BE3B57">
        <w:rPr>
          <w:rFonts w:asciiTheme="minorHAnsi" w:hAnsiTheme="minorHAnsi" w:cstheme="minorHAnsi"/>
        </w:rPr>
        <w:t>Tradicionalmente, los matrimonios han sido arreglados por madres, padres y familiares adultos. Sin embargo, en los últimos años, las parejas han podido elegir a su cónyuge, siempre que cuenten con la aprobación de sus familias. La convivencia sin matrimonio es fuertemente desalentada, y las parejas suelen enfrentar presión para casarse en un corto período de tiempo o arriesgarse al rechazo de la comunidad.</w:t>
      </w:r>
    </w:p>
    <w:p w14:paraId="46573C66" w14:textId="77777777" w:rsidR="00E9266E" w:rsidRPr="00BE3B57" w:rsidRDefault="00000000">
      <w:pPr>
        <w:spacing w:before="240" w:after="240" w:line="276" w:lineRule="auto"/>
        <w:jc w:val="both"/>
        <w:rPr>
          <w:rFonts w:asciiTheme="minorHAnsi" w:hAnsiTheme="minorHAnsi" w:cstheme="minorHAnsi"/>
        </w:rPr>
      </w:pPr>
      <w:r w:rsidRPr="00BE3B57">
        <w:rPr>
          <w:rFonts w:asciiTheme="minorHAnsi" w:hAnsiTheme="minorHAnsi" w:cstheme="minorHAnsi"/>
        </w:rPr>
        <w:t>En el País X no existe una ley que prohíba a la población local portar o poseer armas. Tampoco se requiere licencia para ello.</w:t>
      </w:r>
    </w:p>
    <w:p w14:paraId="1BB4DC9D" w14:textId="77777777" w:rsidR="00E9266E" w:rsidRPr="00BE3B57" w:rsidRDefault="00000000">
      <w:pPr>
        <w:spacing w:before="240" w:after="240" w:line="276" w:lineRule="auto"/>
        <w:jc w:val="both"/>
        <w:rPr>
          <w:rFonts w:asciiTheme="minorHAnsi" w:hAnsiTheme="minorHAnsi" w:cstheme="minorHAnsi"/>
        </w:rPr>
      </w:pPr>
      <w:r w:rsidRPr="00BE3B57">
        <w:rPr>
          <w:rFonts w:asciiTheme="minorHAnsi" w:hAnsiTheme="minorHAnsi" w:cstheme="minorHAnsi"/>
        </w:rPr>
        <w:lastRenderedPageBreak/>
        <w:t>Las comidas constituyen un momento importante de encuentro para las familias y comunidades, en el que se comparten historias y se fortalecen vínculos sociales. Cada comida requiere una preparación considerable. Las ceremonias suelen estar acompañadas de grandes celebraciones, en las que cada familia aporta alimentos para compartir.</w:t>
      </w:r>
    </w:p>
    <w:p w14:paraId="0480386C" w14:textId="77777777" w:rsidR="00E9266E" w:rsidRPr="00BE3B57" w:rsidRDefault="00000000">
      <w:pPr>
        <w:spacing w:before="240" w:after="240" w:line="276" w:lineRule="auto"/>
        <w:jc w:val="both"/>
        <w:rPr>
          <w:rFonts w:asciiTheme="minorHAnsi" w:hAnsiTheme="minorHAnsi" w:cstheme="minorHAnsi"/>
        </w:rPr>
      </w:pPr>
      <w:r w:rsidRPr="00BE3B57">
        <w:rPr>
          <w:rFonts w:asciiTheme="minorHAnsi" w:hAnsiTheme="minorHAnsi" w:cstheme="minorHAnsi"/>
        </w:rPr>
        <w:t>El cristianismo es la principal religión establecida en el País X; sin embargo, las creencias y prácticas animistas tradicionales continúan presentes.</w:t>
      </w:r>
    </w:p>
    <w:p w14:paraId="395B5C99" w14:textId="5A01D428" w:rsidR="00E9266E" w:rsidRPr="00BE3B57" w:rsidRDefault="00000000" w:rsidP="00BE3B57">
      <w:pPr>
        <w:spacing w:before="240" w:after="240" w:line="276" w:lineRule="auto"/>
        <w:jc w:val="both"/>
        <w:rPr>
          <w:rFonts w:asciiTheme="minorHAnsi" w:hAnsiTheme="minorHAnsi" w:cstheme="minorHAnsi"/>
        </w:rPr>
      </w:pPr>
      <w:r w:rsidRPr="00BE3B57">
        <w:rPr>
          <w:rFonts w:asciiTheme="minorHAnsi" w:hAnsiTheme="minorHAnsi" w:cstheme="minorHAnsi"/>
        </w:rPr>
        <w:t xml:space="preserve">Tradicionalmente, en la cultura Xxaanna no existen sistemas de castas ni clases sociales formales. En cambio, el país está organizado en diferentes grupos tribales o familiares. En algunas familias, la tierra se transmite por la línea materna —matrilineal—, mientras que en otras se transmite por la </w:t>
      </w:r>
      <w:proofErr w:type="spellStart"/>
      <w:r w:rsidRPr="00BE3B57">
        <w:rPr>
          <w:rFonts w:asciiTheme="minorHAnsi" w:hAnsiTheme="minorHAnsi" w:cstheme="minorHAnsi"/>
        </w:rPr>
        <w:t>línea</w:t>
      </w:r>
      <w:proofErr w:type="spellEnd"/>
      <w:r w:rsidRPr="00BE3B57">
        <w:rPr>
          <w:rFonts w:asciiTheme="minorHAnsi" w:hAnsiTheme="minorHAnsi" w:cstheme="minorHAnsi"/>
        </w:rPr>
        <w:t xml:space="preserve"> </w:t>
      </w:r>
      <w:proofErr w:type="spellStart"/>
      <w:r w:rsidRPr="00BE3B57">
        <w:rPr>
          <w:rFonts w:asciiTheme="minorHAnsi" w:hAnsiTheme="minorHAnsi" w:cstheme="minorHAnsi"/>
        </w:rPr>
        <w:t>paterna</w:t>
      </w:r>
      <w:proofErr w:type="spellEnd"/>
      <w:r w:rsidRPr="00BE3B57">
        <w:rPr>
          <w:rFonts w:asciiTheme="minorHAnsi" w:hAnsiTheme="minorHAnsi" w:cstheme="minorHAnsi"/>
        </w:rPr>
        <w:t xml:space="preserve"> —patrilineal—.</w:t>
      </w:r>
    </w:p>
    <w:p w14:paraId="00FC34A0" w14:textId="77777777" w:rsidR="00E9266E" w:rsidRDefault="00000000">
      <w:pPr>
        <w:pStyle w:val="Heading2"/>
      </w:pPr>
      <w:r>
        <w:t>POLÍTICA</w:t>
      </w:r>
    </w:p>
    <w:p w14:paraId="667B85D6" w14:textId="77777777" w:rsidR="00E9266E" w:rsidRDefault="00000000">
      <w:pPr>
        <w:pBdr>
          <w:top w:val="nil"/>
          <w:left w:val="nil"/>
          <w:bottom w:val="nil"/>
          <w:right w:val="nil"/>
          <w:between w:val="nil"/>
        </w:pBdr>
        <w:spacing w:before="280" w:after="280" w:line="276" w:lineRule="auto"/>
        <w:jc w:val="both"/>
        <w:rPr>
          <w:color w:val="000000"/>
        </w:rPr>
      </w:pPr>
      <w:r>
        <w:rPr>
          <w:rFonts w:ascii="Calibri" w:eastAsia="Calibri" w:hAnsi="Calibri" w:cs="Calibri"/>
          <w:color w:val="000000"/>
        </w:rPr>
        <w:t>El país X es una república y tiene un sistema parlamentario de gobierno. El jefe de Estado es un presidente que es elegido por voto popular por un período de cinco años. Hay un parlamento unicameral de 30 miembros, elegidos por períodos de cuatro años. Sin embargo, el Parlamento puede ser disuelto por mayoría de votos de sus miembros antes de la finalización de su mandato.</w:t>
      </w:r>
    </w:p>
    <w:p w14:paraId="2BCA46ED" w14:textId="77777777" w:rsidR="00E9266E" w:rsidRDefault="00000000">
      <w:pPr>
        <w:pBdr>
          <w:top w:val="nil"/>
          <w:left w:val="nil"/>
          <w:bottom w:val="nil"/>
          <w:right w:val="nil"/>
          <w:between w:val="nil"/>
        </w:pBdr>
        <w:spacing w:before="280" w:after="280" w:line="276" w:lineRule="auto"/>
        <w:jc w:val="both"/>
        <w:rPr>
          <w:color w:val="000000"/>
        </w:rPr>
      </w:pPr>
      <w:r>
        <w:rPr>
          <w:rFonts w:ascii="Calibri" w:eastAsia="Calibri" w:hAnsi="Calibri" w:cs="Calibri"/>
          <w:color w:val="000000"/>
        </w:rPr>
        <w:t>La representación parlamentaria se basa en circunscripciones uninominales. El sufragio es universal para los ciudadanos mayores de 18 años.  El jefe de gobierno es el Primer Ministro, que es elegido por el Parlamento y elige el gabinete. Cada ministerio está encabezado por un miembro del gabinete, que es asistido por un secretario permanente, un servidor público de carrera que dirige el personal del ministerio.</w:t>
      </w:r>
    </w:p>
    <w:p w14:paraId="162FFFFD" w14:textId="1334E5BD" w:rsidR="00E9266E" w:rsidRDefault="00000000">
      <w:pPr>
        <w:pBdr>
          <w:top w:val="nil"/>
          <w:left w:val="nil"/>
          <w:bottom w:val="nil"/>
          <w:right w:val="nil"/>
          <w:between w:val="nil"/>
        </w:pBdr>
        <w:spacing w:before="280" w:after="280" w:line="276" w:lineRule="auto"/>
        <w:jc w:val="both"/>
        <w:rPr>
          <w:color w:val="000000"/>
        </w:rPr>
      </w:pPr>
      <w:r>
        <w:rPr>
          <w:rFonts w:ascii="Calibri" w:eastAsia="Calibri" w:hAnsi="Calibri" w:cs="Calibri"/>
          <w:color w:val="000000"/>
        </w:rPr>
        <w:t xml:space="preserve">El país X no mantiene fuerzas militares, aunque una fuerza policial de casi 50.000 efectivos incluye una unidad de protección fronteriza y una fuerza de tarea de contrainsurgencia. La policía también es responsable del servicio de bomberos, socorro en casos de desastre y vigilancia marítima. </w:t>
      </w:r>
    </w:p>
    <w:p w14:paraId="4A7C57C3" w14:textId="77777777" w:rsidR="00E9266E" w:rsidRDefault="00000000">
      <w:pPr>
        <w:pStyle w:val="Heading2"/>
      </w:pPr>
      <w:r>
        <w:t>ALFABETISMO</w:t>
      </w:r>
    </w:p>
    <w:p w14:paraId="1F3FBF4A" w14:textId="77777777" w:rsidR="00E9266E" w:rsidRPr="00BE3B57" w:rsidRDefault="00000000">
      <w:pPr>
        <w:spacing w:before="240" w:after="240" w:line="276" w:lineRule="auto"/>
        <w:jc w:val="both"/>
        <w:rPr>
          <w:rFonts w:asciiTheme="minorHAnsi" w:hAnsiTheme="minorHAnsi" w:cstheme="minorHAnsi"/>
        </w:rPr>
      </w:pPr>
      <w:r w:rsidRPr="00BE3B57">
        <w:rPr>
          <w:rFonts w:asciiTheme="minorHAnsi" w:hAnsiTheme="minorHAnsi" w:cstheme="minorHAnsi"/>
          <w:b/>
          <w:bCs/>
        </w:rPr>
        <w:t>Definición:</w:t>
      </w:r>
      <w:r w:rsidRPr="00BE3B57">
        <w:rPr>
          <w:rFonts w:asciiTheme="minorHAnsi" w:hAnsiTheme="minorHAnsi" w:cstheme="minorHAnsi"/>
        </w:rPr>
        <w:t xml:space="preserve"> personas mayores de 15 años que saben leer y escribir.</w:t>
      </w:r>
    </w:p>
    <w:tbl>
      <w:tblPr>
        <w:tblStyle w:val="a0"/>
        <w:tblW w:w="3256" w:type="dxa"/>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600" w:firstRow="0" w:lastRow="0" w:firstColumn="0" w:lastColumn="0" w:noHBand="1" w:noVBand="1"/>
      </w:tblPr>
      <w:tblGrid>
        <w:gridCol w:w="1670"/>
        <w:gridCol w:w="1586"/>
      </w:tblGrid>
      <w:tr w:rsidR="00E9266E" w:rsidRPr="00BE3B57" w14:paraId="07932FA7" w14:textId="77777777" w:rsidTr="00BE3B57">
        <w:trPr>
          <w:trHeight w:val="500"/>
        </w:trPr>
        <w:tc>
          <w:tcPr>
            <w:tcW w:w="1670" w:type="dxa"/>
            <w:shd w:val="clear" w:color="auto" w:fill="405D78" w:themeFill="accent1"/>
            <w:tcMar>
              <w:top w:w="100" w:type="dxa"/>
              <w:left w:w="100" w:type="dxa"/>
              <w:bottom w:w="100" w:type="dxa"/>
              <w:right w:w="100" w:type="dxa"/>
            </w:tcMar>
            <w:vAlign w:val="center"/>
          </w:tcPr>
          <w:p w14:paraId="6B9A3F7D" w14:textId="77777777" w:rsidR="00E9266E" w:rsidRPr="00BE3B57" w:rsidRDefault="00000000" w:rsidP="00BE3B57">
            <w:pPr>
              <w:spacing w:after="0" w:line="276" w:lineRule="auto"/>
              <w:jc w:val="center"/>
              <w:rPr>
                <w:rFonts w:asciiTheme="minorHAnsi" w:hAnsiTheme="minorHAnsi" w:cstheme="minorHAnsi"/>
                <w:color w:val="FFFFFF" w:themeColor="background1"/>
              </w:rPr>
            </w:pPr>
            <w:r w:rsidRPr="00BE3B57">
              <w:rPr>
                <w:rFonts w:asciiTheme="minorHAnsi" w:hAnsiTheme="minorHAnsi" w:cstheme="minorHAnsi"/>
                <w:b/>
                <w:bCs/>
                <w:color w:val="FFFFFF" w:themeColor="background1"/>
              </w:rPr>
              <w:t>Población</w:t>
            </w:r>
          </w:p>
        </w:tc>
        <w:tc>
          <w:tcPr>
            <w:tcW w:w="1586" w:type="dxa"/>
            <w:shd w:val="clear" w:color="auto" w:fill="405D78" w:themeFill="accent1"/>
            <w:tcMar>
              <w:top w:w="100" w:type="dxa"/>
              <w:left w:w="100" w:type="dxa"/>
              <w:bottom w:w="100" w:type="dxa"/>
              <w:right w:w="100" w:type="dxa"/>
            </w:tcMar>
            <w:vAlign w:val="center"/>
          </w:tcPr>
          <w:p w14:paraId="178294CD" w14:textId="77777777" w:rsidR="00E9266E" w:rsidRPr="00BE3B57" w:rsidRDefault="00000000" w:rsidP="00BE3B57">
            <w:pPr>
              <w:spacing w:after="0" w:line="276" w:lineRule="auto"/>
              <w:jc w:val="center"/>
              <w:rPr>
                <w:rFonts w:asciiTheme="minorHAnsi" w:hAnsiTheme="minorHAnsi" w:cstheme="minorHAnsi"/>
                <w:color w:val="FFFFFF" w:themeColor="background1"/>
              </w:rPr>
            </w:pPr>
            <w:r w:rsidRPr="00BE3B57">
              <w:rPr>
                <w:rFonts w:asciiTheme="minorHAnsi" w:hAnsiTheme="minorHAnsi" w:cstheme="minorHAnsi"/>
                <w:b/>
                <w:bCs/>
                <w:color w:val="FFFFFF" w:themeColor="background1"/>
              </w:rPr>
              <w:t>Porcentaje</w:t>
            </w:r>
          </w:p>
        </w:tc>
      </w:tr>
      <w:tr w:rsidR="00E9266E" w:rsidRPr="00BE3B57" w14:paraId="559AC289" w14:textId="77777777" w:rsidTr="00BE3B57">
        <w:trPr>
          <w:trHeight w:val="500"/>
        </w:trPr>
        <w:tc>
          <w:tcPr>
            <w:tcW w:w="1670" w:type="dxa"/>
            <w:shd w:val="clear" w:color="auto" w:fill="D4DEE8" w:themeFill="accent1" w:themeFillTint="33"/>
            <w:tcMar>
              <w:top w:w="100" w:type="dxa"/>
              <w:left w:w="100" w:type="dxa"/>
              <w:bottom w:w="100" w:type="dxa"/>
              <w:right w:w="100" w:type="dxa"/>
            </w:tcMar>
          </w:tcPr>
          <w:p w14:paraId="3497CF78"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Población total</w:t>
            </w:r>
          </w:p>
        </w:tc>
        <w:tc>
          <w:tcPr>
            <w:tcW w:w="1586" w:type="dxa"/>
            <w:shd w:val="clear" w:color="auto" w:fill="D4DEE8" w:themeFill="accent1" w:themeFillTint="33"/>
            <w:tcMar>
              <w:top w:w="100" w:type="dxa"/>
              <w:left w:w="100" w:type="dxa"/>
              <w:bottom w:w="100" w:type="dxa"/>
              <w:right w:w="100" w:type="dxa"/>
            </w:tcMar>
          </w:tcPr>
          <w:p w14:paraId="3EFEF21B"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57,5%</w:t>
            </w:r>
          </w:p>
        </w:tc>
      </w:tr>
      <w:tr w:rsidR="00E9266E" w:rsidRPr="00BE3B57" w14:paraId="2114265C" w14:textId="77777777" w:rsidTr="00BE3B57">
        <w:trPr>
          <w:trHeight w:val="500"/>
        </w:trPr>
        <w:tc>
          <w:tcPr>
            <w:tcW w:w="1670" w:type="dxa"/>
            <w:shd w:val="clear" w:color="auto" w:fill="D4DEE8" w:themeFill="accent1" w:themeFillTint="33"/>
            <w:tcMar>
              <w:top w:w="100" w:type="dxa"/>
              <w:left w:w="100" w:type="dxa"/>
              <w:bottom w:w="100" w:type="dxa"/>
              <w:right w:w="100" w:type="dxa"/>
            </w:tcMar>
          </w:tcPr>
          <w:p w14:paraId="2D25DB9C"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Hombres</w:t>
            </w:r>
          </w:p>
        </w:tc>
        <w:tc>
          <w:tcPr>
            <w:tcW w:w="1586" w:type="dxa"/>
            <w:shd w:val="clear" w:color="auto" w:fill="D4DEE8" w:themeFill="accent1" w:themeFillTint="33"/>
            <w:tcMar>
              <w:top w:w="100" w:type="dxa"/>
              <w:left w:w="100" w:type="dxa"/>
              <w:bottom w:w="100" w:type="dxa"/>
              <w:right w:w="100" w:type="dxa"/>
            </w:tcMar>
          </w:tcPr>
          <w:p w14:paraId="2066C159"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61,5%</w:t>
            </w:r>
          </w:p>
        </w:tc>
      </w:tr>
      <w:tr w:rsidR="00E9266E" w:rsidRPr="00BE3B57" w14:paraId="56B6D46D" w14:textId="77777777" w:rsidTr="00BE3B57">
        <w:trPr>
          <w:trHeight w:val="500"/>
        </w:trPr>
        <w:tc>
          <w:tcPr>
            <w:tcW w:w="1670" w:type="dxa"/>
            <w:shd w:val="clear" w:color="auto" w:fill="D4DEE8" w:themeFill="accent1" w:themeFillTint="33"/>
            <w:tcMar>
              <w:top w:w="100" w:type="dxa"/>
              <w:left w:w="100" w:type="dxa"/>
              <w:bottom w:w="100" w:type="dxa"/>
              <w:right w:w="100" w:type="dxa"/>
            </w:tcMar>
          </w:tcPr>
          <w:p w14:paraId="1D1065A6"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Mujeres</w:t>
            </w:r>
          </w:p>
        </w:tc>
        <w:tc>
          <w:tcPr>
            <w:tcW w:w="1586" w:type="dxa"/>
            <w:shd w:val="clear" w:color="auto" w:fill="D4DEE8" w:themeFill="accent1" w:themeFillTint="33"/>
            <w:tcMar>
              <w:top w:w="100" w:type="dxa"/>
              <w:left w:w="100" w:type="dxa"/>
              <w:bottom w:w="100" w:type="dxa"/>
              <w:right w:w="100" w:type="dxa"/>
            </w:tcMar>
          </w:tcPr>
          <w:p w14:paraId="19185D0F"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53,4%</w:t>
            </w:r>
          </w:p>
        </w:tc>
      </w:tr>
    </w:tbl>
    <w:p w14:paraId="3F003A7B" w14:textId="77777777" w:rsidR="00E9266E" w:rsidRDefault="00E9266E">
      <w:pPr>
        <w:spacing w:line="276" w:lineRule="auto"/>
        <w:jc w:val="both"/>
      </w:pPr>
    </w:p>
    <w:p w14:paraId="06D05535" w14:textId="77777777" w:rsidR="00E9266E" w:rsidRDefault="00E9266E">
      <w:pPr>
        <w:spacing w:line="276" w:lineRule="auto"/>
        <w:jc w:val="both"/>
      </w:pPr>
    </w:p>
    <w:p w14:paraId="0161818A" w14:textId="77777777" w:rsidR="00E9266E" w:rsidRDefault="00000000">
      <w:pPr>
        <w:pStyle w:val="Heading2"/>
      </w:pPr>
      <w:r>
        <w:lastRenderedPageBreak/>
        <w:t>RELIGIÓN</w:t>
      </w:r>
    </w:p>
    <w:p w14:paraId="393F71D3" w14:textId="7689C938" w:rsidR="00E9266E" w:rsidRPr="00BE3B57" w:rsidRDefault="00000000" w:rsidP="00BE3B57">
      <w:pPr>
        <w:spacing w:line="276" w:lineRule="auto"/>
        <w:rPr>
          <w:rFonts w:asciiTheme="minorHAnsi" w:hAnsiTheme="minorHAnsi" w:cstheme="minorHAnsi"/>
        </w:rPr>
      </w:pPr>
      <w:r w:rsidRPr="00BE3B57">
        <w:rPr>
          <w:rFonts w:asciiTheme="minorHAnsi" w:hAnsiTheme="minorHAnsi" w:cstheme="minorHAnsi"/>
        </w:rPr>
        <w:t xml:space="preserve">Cristianismo 70%, </w:t>
      </w:r>
      <w:proofErr w:type="spellStart"/>
      <w:r w:rsidRPr="00BE3B57">
        <w:rPr>
          <w:rFonts w:asciiTheme="minorHAnsi" w:hAnsiTheme="minorHAnsi" w:cstheme="minorHAnsi"/>
        </w:rPr>
        <w:t>animismo</w:t>
      </w:r>
      <w:proofErr w:type="spellEnd"/>
      <w:r w:rsidRPr="00BE3B57">
        <w:rPr>
          <w:rFonts w:asciiTheme="minorHAnsi" w:hAnsiTheme="minorHAnsi" w:cstheme="minorHAnsi"/>
        </w:rPr>
        <w:t xml:space="preserve"> 22%, </w:t>
      </w:r>
      <w:proofErr w:type="spellStart"/>
      <w:r w:rsidRPr="00BE3B57">
        <w:rPr>
          <w:rFonts w:asciiTheme="minorHAnsi" w:hAnsiTheme="minorHAnsi" w:cstheme="minorHAnsi"/>
        </w:rPr>
        <w:t>protestante</w:t>
      </w:r>
      <w:proofErr w:type="spellEnd"/>
      <w:r w:rsidRPr="00BE3B57">
        <w:rPr>
          <w:rFonts w:asciiTheme="minorHAnsi" w:hAnsiTheme="minorHAnsi" w:cstheme="minorHAnsi"/>
        </w:rPr>
        <w:t xml:space="preserve"> 7%</w:t>
      </w:r>
    </w:p>
    <w:p w14:paraId="51FE7066" w14:textId="77777777" w:rsidR="00E9266E" w:rsidRDefault="00000000">
      <w:pPr>
        <w:pStyle w:val="Heading2"/>
      </w:pPr>
      <w:r>
        <w:t>CIRCUNSTANCIAS DE VIDA</w:t>
      </w:r>
    </w:p>
    <w:p w14:paraId="292AD8E4" w14:textId="77777777" w:rsidR="00E9266E" w:rsidRPr="00BE3B57" w:rsidRDefault="00000000">
      <w:pPr>
        <w:spacing w:line="276" w:lineRule="auto"/>
        <w:jc w:val="both"/>
        <w:rPr>
          <w:rFonts w:asciiTheme="minorHAnsi" w:hAnsiTheme="minorHAnsi" w:cstheme="minorHAnsi"/>
        </w:rPr>
      </w:pPr>
      <w:r w:rsidRPr="00BE3B57">
        <w:rPr>
          <w:rFonts w:asciiTheme="minorHAnsi" w:hAnsiTheme="minorHAnsi" w:cstheme="minorHAnsi"/>
        </w:rPr>
        <w:t>Proporción de la población que vive en zonas rurales: 70,4%</w:t>
      </w:r>
    </w:p>
    <w:p w14:paraId="2F5E525F" w14:textId="37272829" w:rsidR="00E9266E" w:rsidRPr="00BE3B57" w:rsidRDefault="00000000" w:rsidP="00BE3B57">
      <w:pPr>
        <w:spacing w:line="276" w:lineRule="auto"/>
        <w:jc w:val="both"/>
        <w:rPr>
          <w:rFonts w:asciiTheme="minorHAnsi" w:hAnsiTheme="minorHAnsi" w:cstheme="minorHAnsi"/>
        </w:rPr>
      </w:pPr>
      <w:r w:rsidRPr="00BE3B57">
        <w:rPr>
          <w:rFonts w:asciiTheme="minorHAnsi" w:hAnsiTheme="minorHAnsi" w:cstheme="minorHAnsi"/>
        </w:rPr>
        <w:t>Número medio de personas que viven en cada kilómetro cuadrado (</w:t>
      </w:r>
      <w:proofErr w:type="spellStart"/>
      <w:r w:rsidRPr="00BE3B57">
        <w:rPr>
          <w:rFonts w:asciiTheme="minorHAnsi" w:hAnsiTheme="minorHAnsi" w:cstheme="minorHAnsi"/>
        </w:rPr>
        <w:t>Densidad</w:t>
      </w:r>
      <w:proofErr w:type="spellEnd"/>
      <w:r w:rsidRPr="00BE3B57">
        <w:rPr>
          <w:rFonts w:asciiTheme="minorHAnsi" w:hAnsiTheme="minorHAnsi" w:cstheme="minorHAnsi"/>
        </w:rPr>
        <w:t xml:space="preserve"> de población): 26.31</w:t>
      </w:r>
    </w:p>
    <w:p w14:paraId="508ACC0B" w14:textId="77777777" w:rsidR="00E9266E" w:rsidRDefault="00000000">
      <w:pPr>
        <w:pStyle w:val="Heading2"/>
      </w:pPr>
      <w:r>
        <w:t>MC (Capital)</w:t>
      </w:r>
    </w:p>
    <w:p w14:paraId="031D0D2C" w14:textId="743C7798" w:rsidR="00E9266E" w:rsidRPr="00BE3B57" w:rsidRDefault="00000000">
      <w:pPr>
        <w:rPr>
          <w:rFonts w:asciiTheme="minorHAnsi" w:hAnsiTheme="minorHAnsi" w:cstheme="minorHAnsi"/>
        </w:rPr>
      </w:pPr>
      <w:r w:rsidRPr="00BE3B57">
        <w:rPr>
          <w:rFonts w:asciiTheme="minorHAnsi" w:hAnsiTheme="minorHAnsi" w:cstheme="minorHAnsi"/>
        </w:rPr>
        <w:t>Población: 2,100,000 (Urbano), 400,000 (Gran MC)</w:t>
      </w:r>
    </w:p>
    <w:p w14:paraId="0C8F0669" w14:textId="77777777" w:rsidR="00E9266E" w:rsidRDefault="00000000">
      <w:pPr>
        <w:pStyle w:val="Heading2"/>
      </w:pPr>
      <w:r>
        <w:t>REGIONES</w:t>
      </w:r>
    </w:p>
    <w:p w14:paraId="65F5B12D" w14:textId="77777777" w:rsidR="00E9266E" w:rsidRPr="00BE3B57" w:rsidRDefault="00000000">
      <w:pPr>
        <w:spacing w:line="276" w:lineRule="auto"/>
        <w:rPr>
          <w:rFonts w:asciiTheme="minorHAnsi" w:hAnsiTheme="minorHAnsi" w:cstheme="minorHAnsi"/>
        </w:rPr>
      </w:pPr>
      <w:r w:rsidRPr="00BE3B57">
        <w:rPr>
          <w:rFonts w:asciiTheme="minorHAnsi" w:eastAsia="Calibri" w:hAnsiTheme="minorHAnsi" w:cstheme="minorHAnsi"/>
        </w:rPr>
        <w:t>SC (Ciudad regional más grande)</w:t>
      </w:r>
    </w:p>
    <w:p w14:paraId="5EE8C376" w14:textId="2A12A314" w:rsidR="00E9266E" w:rsidRPr="00BE3B57" w:rsidRDefault="00000000" w:rsidP="00BE3B57">
      <w:pPr>
        <w:spacing w:line="276" w:lineRule="auto"/>
        <w:jc w:val="both"/>
        <w:rPr>
          <w:rFonts w:asciiTheme="minorHAnsi" w:hAnsiTheme="minorHAnsi" w:cstheme="minorHAnsi"/>
        </w:rPr>
      </w:pPr>
      <w:r w:rsidRPr="00BE3B57">
        <w:rPr>
          <w:rFonts w:asciiTheme="minorHAnsi" w:eastAsia="Calibri" w:hAnsiTheme="minorHAnsi" w:cstheme="minorHAnsi"/>
        </w:rPr>
        <w:t>Población:</w:t>
      </w:r>
      <w:r w:rsidR="00BE3B57">
        <w:rPr>
          <w:rFonts w:asciiTheme="minorHAnsi" w:eastAsia="Calibri" w:hAnsiTheme="minorHAnsi" w:cstheme="minorHAnsi"/>
        </w:rPr>
        <w:t xml:space="preserve"> </w:t>
      </w:r>
      <w:r w:rsidRPr="00BE3B57">
        <w:rPr>
          <w:rFonts w:asciiTheme="minorHAnsi" w:eastAsia="Calibri" w:hAnsiTheme="minorHAnsi" w:cstheme="minorHAnsi"/>
        </w:rPr>
        <w:t>- 400.000 (Urbana) - 95.000 (</w:t>
      </w:r>
      <w:proofErr w:type="spellStart"/>
      <w:r w:rsidRPr="00BE3B57">
        <w:rPr>
          <w:rFonts w:asciiTheme="minorHAnsi" w:eastAsia="Calibri" w:hAnsiTheme="minorHAnsi" w:cstheme="minorHAnsi"/>
        </w:rPr>
        <w:t>Subdistrito</w:t>
      </w:r>
      <w:proofErr w:type="spellEnd"/>
      <w:r w:rsidRPr="00BE3B57">
        <w:rPr>
          <w:rFonts w:asciiTheme="minorHAnsi" w:eastAsia="Calibri" w:hAnsiTheme="minorHAnsi" w:cstheme="minorHAnsi"/>
        </w:rPr>
        <w:t>) - 110.484 (Distrito del Gran SC)</w:t>
      </w:r>
    </w:p>
    <w:tbl>
      <w:tblPr>
        <w:tblStyle w:val="a1"/>
        <w:tblW w:w="5740" w:type="dxa"/>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00" w:firstRow="0" w:lastRow="0" w:firstColumn="0" w:lastColumn="0" w:noHBand="0" w:noVBand="1"/>
      </w:tblPr>
      <w:tblGrid>
        <w:gridCol w:w="2323"/>
        <w:gridCol w:w="3417"/>
      </w:tblGrid>
      <w:tr w:rsidR="00E9266E" w14:paraId="13A56913" w14:textId="77777777" w:rsidTr="00BE3B57">
        <w:trPr>
          <w:trHeight w:val="570"/>
        </w:trPr>
        <w:tc>
          <w:tcPr>
            <w:tcW w:w="2323" w:type="dxa"/>
            <w:shd w:val="clear" w:color="auto" w:fill="405D78" w:themeFill="accent1"/>
            <w:vAlign w:val="center"/>
          </w:tcPr>
          <w:p w14:paraId="229F67E0" w14:textId="77777777" w:rsidR="00E9266E" w:rsidRPr="00BE3B57" w:rsidRDefault="00000000" w:rsidP="00BE3B57">
            <w:pPr>
              <w:spacing w:after="0"/>
              <w:jc w:val="center"/>
              <w:rPr>
                <w:b/>
                <w:bCs/>
                <w:color w:val="FFFFFF" w:themeColor="background1"/>
              </w:rPr>
            </w:pPr>
            <w:r w:rsidRPr="00BE3B57">
              <w:rPr>
                <w:rFonts w:ascii="Calibri" w:eastAsia="Calibri" w:hAnsi="Calibri" w:cs="Calibri"/>
                <w:b/>
                <w:bCs/>
                <w:color w:val="FFFFFF" w:themeColor="background1"/>
              </w:rPr>
              <w:t>Regiones</w:t>
            </w:r>
          </w:p>
        </w:tc>
        <w:tc>
          <w:tcPr>
            <w:tcW w:w="3417" w:type="dxa"/>
            <w:shd w:val="clear" w:color="auto" w:fill="405D78" w:themeFill="accent1"/>
            <w:vAlign w:val="center"/>
          </w:tcPr>
          <w:p w14:paraId="5860C654" w14:textId="77777777" w:rsidR="00E9266E" w:rsidRPr="00BE3B57" w:rsidRDefault="00000000" w:rsidP="00BE3B57">
            <w:pPr>
              <w:spacing w:after="0"/>
              <w:jc w:val="center"/>
              <w:rPr>
                <w:b/>
                <w:bCs/>
                <w:color w:val="FFFFFF" w:themeColor="background1"/>
              </w:rPr>
            </w:pPr>
            <w:r w:rsidRPr="00BE3B57">
              <w:rPr>
                <w:rFonts w:ascii="Calibri" w:eastAsia="Calibri" w:hAnsi="Calibri" w:cs="Calibri"/>
                <w:b/>
                <w:bCs/>
                <w:color w:val="FFFFFF" w:themeColor="background1"/>
              </w:rPr>
              <w:t>Regional Capital</w:t>
            </w:r>
          </w:p>
        </w:tc>
      </w:tr>
      <w:tr w:rsidR="00E9266E" w14:paraId="4AC0F85F" w14:textId="77777777" w:rsidTr="00BE3B57">
        <w:trPr>
          <w:trHeight w:val="536"/>
        </w:trPr>
        <w:tc>
          <w:tcPr>
            <w:tcW w:w="2323" w:type="dxa"/>
            <w:shd w:val="clear" w:color="auto" w:fill="D4DEE8" w:themeFill="accent1" w:themeFillTint="33"/>
            <w:vAlign w:val="center"/>
          </w:tcPr>
          <w:p w14:paraId="4BBCA83D" w14:textId="77777777" w:rsidR="00E9266E" w:rsidRDefault="00000000" w:rsidP="00BE3B57">
            <w:pPr>
              <w:spacing w:after="0"/>
              <w:jc w:val="center"/>
            </w:pPr>
            <w:proofErr w:type="spellStart"/>
            <w:r>
              <w:rPr>
                <w:rFonts w:ascii="Calibri" w:eastAsia="Calibri" w:hAnsi="Calibri" w:cs="Calibri"/>
              </w:rPr>
              <w:t>Región</w:t>
            </w:r>
            <w:proofErr w:type="spellEnd"/>
            <w:r>
              <w:rPr>
                <w:rFonts w:ascii="Calibri" w:eastAsia="Calibri" w:hAnsi="Calibri" w:cs="Calibri"/>
              </w:rPr>
              <w:t xml:space="preserve"> Central</w:t>
            </w:r>
          </w:p>
        </w:tc>
        <w:tc>
          <w:tcPr>
            <w:tcW w:w="3417" w:type="dxa"/>
            <w:shd w:val="clear" w:color="auto" w:fill="D4DEE8" w:themeFill="accent1" w:themeFillTint="33"/>
            <w:vAlign w:val="center"/>
          </w:tcPr>
          <w:p w14:paraId="1F8EF7B1" w14:textId="5B979615" w:rsidR="00E9266E" w:rsidRDefault="00000000" w:rsidP="00BE3B57">
            <w:pPr>
              <w:spacing w:after="0"/>
              <w:jc w:val="center"/>
            </w:pPr>
            <w:r>
              <w:rPr>
                <w:rFonts w:ascii="Calibri" w:eastAsia="Calibri" w:hAnsi="Calibri" w:cs="Calibri"/>
              </w:rPr>
              <w:t>MC</w:t>
            </w:r>
          </w:p>
        </w:tc>
      </w:tr>
      <w:tr w:rsidR="00E9266E" w14:paraId="3D818538" w14:textId="77777777" w:rsidTr="00BE3B57">
        <w:trPr>
          <w:trHeight w:val="530"/>
        </w:trPr>
        <w:tc>
          <w:tcPr>
            <w:tcW w:w="2323" w:type="dxa"/>
            <w:shd w:val="clear" w:color="auto" w:fill="D4DEE8" w:themeFill="accent1" w:themeFillTint="33"/>
            <w:vAlign w:val="center"/>
          </w:tcPr>
          <w:p w14:paraId="680541C1" w14:textId="77777777" w:rsidR="00E9266E" w:rsidRDefault="00000000" w:rsidP="00BE3B57">
            <w:pPr>
              <w:spacing w:after="0"/>
              <w:jc w:val="center"/>
            </w:pPr>
            <w:proofErr w:type="spellStart"/>
            <w:r>
              <w:rPr>
                <w:rFonts w:ascii="Calibri" w:eastAsia="Calibri" w:hAnsi="Calibri" w:cs="Calibri"/>
              </w:rPr>
              <w:t>Región</w:t>
            </w:r>
            <w:proofErr w:type="spellEnd"/>
            <w:r>
              <w:rPr>
                <w:rFonts w:ascii="Calibri" w:eastAsia="Calibri" w:hAnsi="Calibri" w:cs="Calibri"/>
              </w:rPr>
              <w:t xml:space="preserve"> Norte</w:t>
            </w:r>
          </w:p>
        </w:tc>
        <w:tc>
          <w:tcPr>
            <w:tcW w:w="3417" w:type="dxa"/>
            <w:shd w:val="clear" w:color="auto" w:fill="D4DEE8" w:themeFill="accent1" w:themeFillTint="33"/>
            <w:vAlign w:val="center"/>
          </w:tcPr>
          <w:p w14:paraId="2CB882E0" w14:textId="77777777" w:rsidR="00E9266E" w:rsidRDefault="00000000" w:rsidP="00BE3B57">
            <w:pPr>
              <w:spacing w:after="0"/>
              <w:jc w:val="center"/>
            </w:pPr>
            <w:r>
              <w:rPr>
                <w:rFonts w:ascii="Calibri" w:eastAsia="Calibri" w:hAnsi="Calibri" w:cs="Calibri"/>
              </w:rPr>
              <w:t>SC</w:t>
            </w:r>
          </w:p>
        </w:tc>
      </w:tr>
      <w:tr w:rsidR="00E9266E" w14:paraId="12D3A719" w14:textId="77777777" w:rsidTr="00BE3B57">
        <w:trPr>
          <w:trHeight w:val="524"/>
        </w:trPr>
        <w:tc>
          <w:tcPr>
            <w:tcW w:w="2323" w:type="dxa"/>
            <w:shd w:val="clear" w:color="auto" w:fill="D4DEE8" w:themeFill="accent1" w:themeFillTint="33"/>
            <w:vAlign w:val="center"/>
          </w:tcPr>
          <w:p w14:paraId="2CE097E0" w14:textId="77777777" w:rsidR="00E9266E" w:rsidRDefault="00000000" w:rsidP="00BE3B57">
            <w:pPr>
              <w:spacing w:after="0"/>
              <w:jc w:val="center"/>
            </w:pPr>
            <w:proofErr w:type="spellStart"/>
            <w:r>
              <w:rPr>
                <w:rFonts w:ascii="Calibri" w:eastAsia="Calibri" w:hAnsi="Calibri" w:cs="Calibri"/>
              </w:rPr>
              <w:t>Región</w:t>
            </w:r>
            <w:proofErr w:type="spellEnd"/>
            <w:r>
              <w:rPr>
                <w:rFonts w:ascii="Calibri" w:eastAsia="Calibri" w:hAnsi="Calibri" w:cs="Calibri"/>
              </w:rPr>
              <w:t xml:space="preserve"> Occidental</w:t>
            </w:r>
          </w:p>
        </w:tc>
        <w:tc>
          <w:tcPr>
            <w:tcW w:w="3417" w:type="dxa"/>
            <w:shd w:val="clear" w:color="auto" w:fill="D4DEE8" w:themeFill="accent1" w:themeFillTint="33"/>
            <w:vAlign w:val="center"/>
          </w:tcPr>
          <w:p w14:paraId="3F2F40BF" w14:textId="77777777" w:rsidR="00E9266E" w:rsidRDefault="00000000" w:rsidP="00BE3B57">
            <w:pPr>
              <w:spacing w:after="0"/>
              <w:jc w:val="center"/>
            </w:pPr>
            <w:r>
              <w:rPr>
                <w:rFonts w:ascii="Calibri" w:eastAsia="Calibri" w:hAnsi="Calibri" w:cs="Calibri"/>
              </w:rPr>
              <w:t>TC</w:t>
            </w:r>
          </w:p>
        </w:tc>
      </w:tr>
    </w:tbl>
    <w:p w14:paraId="5CBE170A" w14:textId="77777777" w:rsidR="00E9266E" w:rsidRDefault="00E9266E">
      <w:pPr>
        <w:rPr>
          <w:b/>
          <w:bCs/>
          <w:sz w:val="28"/>
          <w:szCs w:val="28"/>
        </w:rPr>
      </w:pPr>
    </w:p>
    <w:p w14:paraId="0386B3E0" w14:textId="77777777" w:rsidR="00E9266E" w:rsidRDefault="00000000">
      <w:pPr>
        <w:pStyle w:val="Heading2"/>
      </w:pPr>
      <w:r>
        <w:t>PANORAMA ECONÓMICO</w:t>
      </w:r>
    </w:p>
    <w:p w14:paraId="61AF58A9" w14:textId="77777777" w:rsidR="00E9266E" w:rsidRPr="00BE3B57" w:rsidRDefault="00000000">
      <w:pPr>
        <w:spacing w:before="240" w:after="240" w:line="276" w:lineRule="auto"/>
        <w:jc w:val="both"/>
        <w:rPr>
          <w:rFonts w:asciiTheme="minorHAnsi" w:hAnsiTheme="minorHAnsi" w:cstheme="minorHAnsi"/>
        </w:rPr>
      </w:pPr>
      <w:r w:rsidRPr="00BE3B57">
        <w:rPr>
          <w:rFonts w:asciiTheme="minorHAnsi" w:hAnsiTheme="minorHAnsi" w:cstheme="minorHAnsi"/>
        </w:rPr>
        <w:t>Las bases económicas del País X muestran señales de progreso. La restauración de la democracia tras el periodo de inestabilidad civil ha fomentado una percepción de mayor integridad y transparencia, lo que ha servido para consolidar la certidumbre en el sector empresarial.</w:t>
      </w:r>
    </w:p>
    <w:p w14:paraId="1EE945C1" w14:textId="77777777" w:rsidR="00E9266E" w:rsidRPr="00BE3B57" w:rsidRDefault="00000000">
      <w:pPr>
        <w:spacing w:before="240" w:after="240" w:line="276" w:lineRule="auto"/>
        <w:jc w:val="both"/>
        <w:rPr>
          <w:rFonts w:asciiTheme="minorHAnsi" w:hAnsiTheme="minorHAnsi" w:cstheme="minorHAnsi"/>
        </w:rPr>
      </w:pPr>
      <w:r w:rsidRPr="00BE3B57">
        <w:rPr>
          <w:rFonts w:asciiTheme="minorHAnsi" w:hAnsiTheme="minorHAnsi" w:cstheme="minorHAnsi"/>
        </w:rPr>
        <w:t>La implementación de medidas fiscales de expansión, centradas en obras de infraestructura y proyectos sociales de diversas escalas, sumada a una estrategia monetaria flexible, ha permitido mantener un ritmo de crecimiento constante desde el año 2014.</w:t>
      </w:r>
    </w:p>
    <w:p w14:paraId="7625C857" w14:textId="77777777" w:rsidR="00E9266E" w:rsidRPr="00BE3B57" w:rsidRDefault="00000000">
      <w:pPr>
        <w:spacing w:before="240" w:after="240" w:line="276" w:lineRule="auto"/>
        <w:jc w:val="both"/>
        <w:rPr>
          <w:rFonts w:asciiTheme="minorHAnsi" w:hAnsiTheme="minorHAnsi" w:cstheme="minorHAnsi"/>
        </w:rPr>
      </w:pPr>
      <w:r w:rsidRPr="00BE3B57">
        <w:rPr>
          <w:rFonts w:asciiTheme="minorHAnsi" w:hAnsiTheme="minorHAnsi" w:cstheme="minorHAnsi"/>
        </w:rPr>
        <w:t>De acuerdo con las proyecciones del Banco Central de Xxaanna, el Producto Interno Bruto —PIB— mantiene un incremento anual sostenido del 2%. Este dinamismo es generalizado, impulsado por los rubros de logística, servicios financieros, turismo y edificación. Actualmente, la deuda pública representa el 56% del PIB, concentrada mayoritariamente en acreedores internos, mientras que el déficit fiscal para 2016 se estimó en un 2,9%.</w:t>
      </w:r>
    </w:p>
    <w:p w14:paraId="22839988" w14:textId="77777777" w:rsidR="00E9266E" w:rsidRPr="00BE3B57" w:rsidRDefault="00000000">
      <w:pPr>
        <w:spacing w:before="240" w:after="240" w:line="276" w:lineRule="auto"/>
        <w:jc w:val="both"/>
        <w:rPr>
          <w:rFonts w:asciiTheme="minorHAnsi" w:hAnsiTheme="minorHAnsi" w:cstheme="minorHAnsi"/>
        </w:rPr>
      </w:pPr>
      <w:r w:rsidRPr="00BE3B57">
        <w:rPr>
          <w:rFonts w:asciiTheme="minorHAnsi" w:hAnsiTheme="minorHAnsi" w:cstheme="minorHAnsi"/>
        </w:rPr>
        <w:t>El sector servicios, destacando las finanzas y el transporte, presenta una evolución favorable que, en conjunto con la industria manufacturera y el comercio, constituye el núcleo del avance económico. Por su parte, la actividad agrícola permanece como el pilar fundamental para la obtención de moneda extranjera.</w:t>
      </w:r>
    </w:p>
    <w:p w14:paraId="2DA5CDD9" w14:textId="77777777" w:rsidR="00E9266E" w:rsidRPr="00BE3B57" w:rsidRDefault="00000000">
      <w:pPr>
        <w:spacing w:before="240" w:after="240" w:line="276" w:lineRule="auto"/>
        <w:jc w:val="both"/>
        <w:rPr>
          <w:rFonts w:asciiTheme="minorHAnsi" w:hAnsiTheme="minorHAnsi" w:cstheme="minorHAnsi"/>
        </w:rPr>
      </w:pPr>
      <w:r w:rsidRPr="00BE3B57">
        <w:rPr>
          <w:rFonts w:asciiTheme="minorHAnsi" w:hAnsiTheme="minorHAnsi" w:cstheme="minorHAnsi"/>
        </w:rPr>
        <w:lastRenderedPageBreak/>
        <w:t>Las exportaciones de bienes se concentran principalmente en el algodón, el té y los productos pesqueros. El sector agrario no solo representa el sustento de gran parte de la ciudadanía, sino que continúa aportando de forma decisiva a la estabilidad de la economía nacional.</w:t>
      </w:r>
    </w:p>
    <w:p w14:paraId="4CD6D6B2" w14:textId="77777777" w:rsidR="00E9266E" w:rsidRPr="00BE3B57" w:rsidRDefault="00000000">
      <w:pPr>
        <w:spacing w:before="240" w:after="240" w:line="276" w:lineRule="auto"/>
        <w:jc w:val="both"/>
        <w:rPr>
          <w:rFonts w:asciiTheme="minorHAnsi" w:hAnsiTheme="minorHAnsi" w:cstheme="minorHAnsi"/>
        </w:rPr>
      </w:pPr>
      <w:r w:rsidRPr="00BE3B57">
        <w:rPr>
          <w:rFonts w:asciiTheme="minorHAnsi" w:hAnsiTheme="minorHAnsi" w:cstheme="minorHAnsi"/>
        </w:rPr>
        <w:t>Ratificado a finales de 2015, el plan presupuestario para 2016 preserva el enfoque de inversión estatal en pilares como la infraestructura, la sanidad, la enseñanza y el campo. Dicho presupuesto proyecta una ruta hacia la estabilización fiscal progresiva. Asimismo, las reformas tributarias buscan dinamizar el mercado interno y optimizar la recaudación mediante la reestructuración del Impuesto al Valor Agregado.</w:t>
      </w:r>
    </w:p>
    <w:p w14:paraId="68F754D6" w14:textId="77777777" w:rsidR="00E9266E" w:rsidRPr="00BE3B57" w:rsidRDefault="00000000">
      <w:pPr>
        <w:spacing w:before="240" w:after="240" w:line="276" w:lineRule="auto"/>
        <w:jc w:val="both"/>
        <w:rPr>
          <w:rFonts w:asciiTheme="minorHAnsi" w:hAnsiTheme="minorHAnsi" w:cstheme="minorHAnsi"/>
        </w:rPr>
      </w:pPr>
      <w:r w:rsidRPr="00BE3B57">
        <w:rPr>
          <w:rFonts w:asciiTheme="minorHAnsi" w:hAnsiTheme="minorHAnsi" w:cstheme="minorHAnsi"/>
        </w:rPr>
        <w:t>La actividad económica se concentra en el eje norte-centro, facilitada por la vía terrestre que une a la capital, MC, con la ciudad de SC. En contraste, las zonas del sur y el occidente, marcadas por un relieve abrupto, presentan niveles de desarrollo menores y una baja densidad poblacional.</w:t>
      </w:r>
    </w:p>
    <w:p w14:paraId="737E7E57" w14:textId="77777777" w:rsidR="00E9266E" w:rsidRPr="00BE3B57" w:rsidRDefault="00000000">
      <w:pPr>
        <w:spacing w:before="240" w:after="240" w:line="276" w:lineRule="auto"/>
        <w:jc w:val="both"/>
        <w:rPr>
          <w:rFonts w:asciiTheme="minorHAnsi" w:hAnsiTheme="minorHAnsi" w:cstheme="minorHAnsi"/>
        </w:rPr>
      </w:pPr>
      <w:r w:rsidRPr="00BE3B57">
        <w:rPr>
          <w:rFonts w:asciiTheme="minorHAnsi" w:hAnsiTheme="minorHAnsi" w:cstheme="minorHAnsi"/>
        </w:rPr>
        <w:t>Los fenómenos naturales, tales como aludes e inundaciones, representan un riesgo para la estabilidad productiva. En marzo de 2019, desbordamientos severos afectaron el norte del territorio, provocando el desplazamiento de miles de residentes. Posteriormente, en enero de 2021, lluvias de gran intensidad derivaron en daños estructurales y deslizamientos en la periferia de SC.</w:t>
      </w:r>
    </w:p>
    <w:p w14:paraId="56C1BF53" w14:textId="77777777" w:rsidR="00E9266E" w:rsidRPr="00BE3B57" w:rsidRDefault="00E9266E">
      <w:pPr>
        <w:rPr>
          <w:rFonts w:asciiTheme="minorHAnsi" w:hAnsiTheme="minorHAnsi" w:cstheme="minorHAnsi"/>
        </w:rPr>
      </w:pPr>
    </w:p>
    <w:p w14:paraId="61D5A665" w14:textId="77777777" w:rsidR="00E9266E" w:rsidRDefault="00E9266E">
      <w:pPr>
        <w:spacing w:before="240" w:after="240"/>
        <w:jc w:val="center"/>
      </w:pPr>
    </w:p>
    <w:p w14:paraId="5C5D6953" w14:textId="77777777" w:rsidR="00E9266E" w:rsidRDefault="00E9266E">
      <w:pPr>
        <w:jc w:val="center"/>
      </w:pPr>
    </w:p>
    <w:p w14:paraId="069E7FEE" w14:textId="77777777" w:rsidR="00E9266E" w:rsidRDefault="00E9266E">
      <w:pPr>
        <w:jc w:val="both"/>
      </w:pPr>
    </w:p>
    <w:sectPr w:rsidR="00E9266E">
      <w:type w:val="continuous"/>
      <w:pgSz w:w="11906" w:h="16838"/>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E4D57F" w14:textId="77777777" w:rsidR="00FE2690" w:rsidRDefault="00FE2690">
      <w:pPr>
        <w:spacing w:after="0" w:line="240" w:lineRule="auto"/>
      </w:pPr>
      <w:r>
        <w:separator/>
      </w:r>
    </w:p>
  </w:endnote>
  <w:endnote w:type="continuationSeparator" w:id="0">
    <w:p w14:paraId="29257004" w14:textId="77777777" w:rsidR="00FE2690" w:rsidRDefault="00FE26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51B12048-48D3-9F49-B9A6-BA3313425DD7}"/>
  </w:font>
  <w:font w:name="Courier New">
    <w:panose1 w:val="02070309020205020404"/>
    <w:charset w:val="00"/>
    <w:family w:val="modern"/>
    <w:pitch w:val="fixed"/>
    <w:sig w:usb0="E0002EFF" w:usb1="C0007843" w:usb2="00000009" w:usb3="00000000" w:csb0="000001FF" w:csb1="00000000"/>
    <w:embedRegular r:id="rId2" w:fontKey="{0B3D5ACF-FE6F-3240-8275-0D17BBD3042D}"/>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5" w:fontKey="{7AD50487-C449-C04E-B140-E850530008D7}"/>
    <w:embedBold r:id="rId6" w:fontKey="{AD8CDCBD-B93A-DC43-9D9C-20C338DF172F}"/>
    <w:embedItalic r:id="rId7" w:fontKey="{7684FE10-447D-824F-B8FB-693A3F67836B}"/>
    <w:embedBoldItalic r:id="rId8" w:fontKey="{475595AF-8C63-4844-9901-910546D9191B}"/>
  </w:font>
  <w:font w:name="Helvetica Neue Light">
    <w:altName w:val="HELVETICA NEUE LIGHT"/>
    <w:panose1 w:val="02000403000000020004"/>
    <w:charset w:val="00"/>
    <w:family w:val="auto"/>
    <w:pitch w:val="variable"/>
    <w:sig w:usb0="A00002FF" w:usb1="5000205B" w:usb2="00000002" w:usb3="00000000" w:csb0="00000007" w:csb1="00000000"/>
    <w:embedBold r:id="rId10" w:fontKey="{F39D7A60-ED46-CF4C-ADA5-89C085F2F086}"/>
    <w:embedBoldItalic r:id="rId12" w:fontKey="{DCC9522C-915E-6F4C-A330-5966837CFE4E}"/>
  </w:font>
  <w:font w:name="Calibri Light">
    <w:panose1 w:val="020F0302020204030204"/>
    <w:charset w:val="00"/>
    <w:family w:val="swiss"/>
    <w:pitch w:val="variable"/>
    <w:sig w:usb0="E4002EFF" w:usb1="C200247B" w:usb2="00000009" w:usb3="00000000" w:csb0="000001FF" w:csb1="00000000"/>
    <w:embedRegular r:id="rId13" w:fontKey="{BAD6D345-CD10-B249-8064-C3C17B5486DF}"/>
    <w:embedBold r:id="rId14" w:fontKey="{761BF632-335E-184F-80BF-5868FCBB881C}"/>
    <w:embedItalic r:id="rId15" w:fontKey="{9BA6E7E7-58BE-F94F-B6B7-B6F85D87556F}"/>
    <w:embedBoldItalic r:id="rId16" w:fontKey="{AB61CEBB-8254-ED48-93FF-CAA6919D148A}"/>
  </w:font>
  <w:font w:name="Times New Roman">
    <w:panose1 w:val="02020603050405020304"/>
    <w:charset w:val="00"/>
    <w:family w:val="roman"/>
    <w:pitch w:val="variable"/>
    <w:sig w:usb0="E0002EFF" w:usb1="C000785B" w:usb2="00000009" w:usb3="00000000" w:csb0="000001FF" w:csb1="00000000"/>
    <w:embedRegular r:id="rId17" w:fontKey="{95520C96-C0D8-B649-8994-08197105107E}"/>
    <w:embedBold r:id="rId18" w:fontKey="{ADD84F10-276F-2748-9118-3C983CA77199}"/>
    <w:embedItalic r:id="rId19" w:fontKey="{128C66F7-04FC-E148-96BE-09EEE53A29BA}"/>
    <w:embedBoldItalic r:id="rId20" w:fontKey="{A76EF680-7F9B-0F49-B238-5352C06B4012}"/>
  </w:font>
  <w:font w:name="Times New Roman (Headings CS)">
    <w:altName w:val="Times New Roman"/>
    <w:panose1 w:val="020B0604020202020204"/>
    <w:charset w:val="00"/>
    <w:family w:val="roman"/>
    <w:notTrueType/>
    <w:pitch w:val="default"/>
  </w:font>
  <w:font w:name="Helvetica Neue Medium">
    <w:altName w:val="Arial"/>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66CB0" w14:textId="77777777" w:rsidR="00E9266E"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rFonts w:ascii="Calibri" w:eastAsia="Calibri" w:hAnsi="Calibri" w:cs="Calibri"/>
        <w:color w:val="000000"/>
      </w:rPr>
      <w:instrText>PAGE</w:instrText>
    </w:r>
    <w:r>
      <w:rPr>
        <w:color w:val="000000"/>
      </w:rPr>
      <w:fldChar w:fldCharType="separate"/>
    </w:r>
    <w:r>
      <w:rPr>
        <w:color w:val="000000"/>
      </w:rPr>
      <w:fldChar w:fldCharType="end"/>
    </w:r>
  </w:p>
  <w:p w14:paraId="379479F9" w14:textId="77777777" w:rsidR="00E9266E" w:rsidRDefault="00E9266E">
    <w:pPr>
      <w:pBdr>
        <w:top w:val="nil"/>
        <w:left w:val="nil"/>
        <w:bottom w:val="nil"/>
        <w:right w:val="nil"/>
        <w:between w:val="nil"/>
      </w:pBdr>
      <w:tabs>
        <w:tab w:val="center" w:pos="4680"/>
        <w:tab w:val="right" w:pos="9360"/>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91AFE" w14:textId="77777777" w:rsidR="00E9266E"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rFonts w:ascii="Calibri" w:eastAsia="Calibri" w:hAnsi="Calibri" w:cs="Calibri"/>
        <w:color w:val="000000"/>
      </w:rPr>
      <w:instrText>PAGE</w:instrText>
    </w:r>
    <w:r>
      <w:rPr>
        <w:color w:val="000000"/>
      </w:rPr>
      <w:fldChar w:fldCharType="separate"/>
    </w:r>
    <w:r w:rsidR="00BE3B57">
      <w:rPr>
        <w:noProof/>
        <w:color w:val="000000"/>
      </w:rPr>
      <w:t>1</w:t>
    </w:r>
    <w:r>
      <w:rPr>
        <w:color w:val="000000"/>
      </w:rPr>
      <w:fldChar w:fldCharType="end"/>
    </w:r>
  </w:p>
  <w:p w14:paraId="07CD8BD8" w14:textId="77777777" w:rsidR="00E9266E" w:rsidRDefault="00E9266E">
    <w:pPr>
      <w:pBdr>
        <w:top w:val="nil"/>
        <w:left w:val="nil"/>
        <w:bottom w:val="nil"/>
        <w:right w:val="nil"/>
        <w:between w:val="nil"/>
      </w:pBdr>
      <w:tabs>
        <w:tab w:val="center" w:pos="4680"/>
        <w:tab w:val="right" w:pos="9360"/>
      </w:tabs>
      <w:spacing w:after="0"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DFC411" w14:textId="77777777" w:rsidR="00FE2690" w:rsidRDefault="00FE2690">
      <w:pPr>
        <w:spacing w:after="0" w:line="240" w:lineRule="auto"/>
      </w:pPr>
      <w:r>
        <w:separator/>
      </w:r>
    </w:p>
  </w:footnote>
  <w:footnote w:type="continuationSeparator" w:id="0">
    <w:p w14:paraId="3E2F0B2A" w14:textId="77777777" w:rsidR="00FE2690" w:rsidRDefault="00FE269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E7E68" w14:textId="4DCB9E07" w:rsidR="00E9266E" w:rsidRPr="00BE3B57" w:rsidRDefault="00BE3B57">
    <w:pPr>
      <w:pBdr>
        <w:top w:val="nil"/>
        <w:left w:val="nil"/>
        <w:bottom w:val="nil"/>
        <w:right w:val="nil"/>
        <w:between w:val="nil"/>
      </w:pBdr>
      <w:tabs>
        <w:tab w:val="center" w:pos="4680"/>
        <w:tab w:val="right" w:pos="9360"/>
      </w:tabs>
      <w:spacing w:after="0" w:line="240" w:lineRule="auto"/>
      <w:rPr>
        <w:rFonts w:asciiTheme="minorHAnsi" w:hAnsiTheme="minorHAnsi" w:cstheme="minorHAnsi"/>
        <w:color w:val="000000"/>
        <w:sz w:val="20"/>
        <w:szCs w:val="20"/>
        <w:lang w:val="es-ES"/>
      </w:rPr>
    </w:pPr>
    <w:r>
      <w:rPr>
        <w:rFonts w:asciiTheme="minorHAnsi" w:hAnsiTheme="minorHAnsi" w:cstheme="minorHAnsi"/>
        <w:noProof/>
        <w:color w:val="000000"/>
        <w:sz w:val="20"/>
        <w:szCs w:val="20"/>
        <w:lang w:val="es-ES"/>
      </w:rPr>
      <w:drawing>
        <wp:anchor distT="0" distB="0" distL="114300" distR="114300" simplePos="0" relativeHeight="251658240" behindDoc="1" locked="0" layoutInCell="1" allowOverlap="1" wp14:anchorId="177A60EA" wp14:editId="4C283C32">
          <wp:simplePos x="0" y="0"/>
          <wp:positionH relativeFrom="column">
            <wp:posOffset>4360985</wp:posOffset>
          </wp:positionH>
          <wp:positionV relativeFrom="paragraph">
            <wp:posOffset>-437856</wp:posOffset>
          </wp:positionV>
          <wp:extent cx="2285194" cy="867898"/>
          <wp:effectExtent l="0" t="0" r="0" b="0"/>
          <wp:wrapNone/>
          <wp:docPr id="1146291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291528" name="Picture 1146291528"/>
                  <pic:cNvPicPr/>
                </pic:nvPicPr>
                <pic:blipFill>
                  <a:blip r:embed="rId1">
                    <a:extLst>
                      <a:ext uri="{28A0092B-C50C-407E-A947-70E740481C1C}">
                        <a14:useLocalDpi xmlns:a14="http://schemas.microsoft.com/office/drawing/2010/main" val="0"/>
                      </a:ext>
                    </a:extLst>
                  </a:blip>
                  <a:stretch>
                    <a:fillRect/>
                  </a:stretch>
                </pic:blipFill>
                <pic:spPr>
                  <a:xfrm>
                    <a:off x="0" y="0"/>
                    <a:ext cx="2300379" cy="873665"/>
                  </a:xfrm>
                  <a:prstGeom prst="rect">
                    <a:avLst/>
                  </a:prstGeom>
                </pic:spPr>
              </pic:pic>
            </a:graphicData>
          </a:graphic>
          <wp14:sizeRelH relativeFrom="page">
            <wp14:pctWidth>0</wp14:pctWidth>
          </wp14:sizeRelH>
          <wp14:sizeRelV relativeFrom="page">
            <wp14:pctHeight>0</wp14:pctHeight>
          </wp14:sizeRelV>
        </wp:anchor>
      </w:drawing>
    </w:r>
    <w:r w:rsidRPr="00BE3B57">
      <w:rPr>
        <w:rFonts w:asciiTheme="minorHAnsi" w:hAnsiTheme="minorHAnsi" w:cstheme="minorHAnsi"/>
        <w:color w:val="000000"/>
        <w:sz w:val="20"/>
        <w:szCs w:val="20"/>
        <w:lang w:val="es-ES"/>
      </w:rPr>
      <w:t>Formación de formadores sobre menores no acompañados y separados</w:t>
    </w:r>
  </w:p>
  <w:p w14:paraId="2BE421C4" w14:textId="77777777" w:rsidR="00E9266E" w:rsidRPr="00BE3B57" w:rsidRDefault="00000000">
    <w:pPr>
      <w:pBdr>
        <w:top w:val="nil"/>
        <w:left w:val="nil"/>
        <w:bottom w:val="nil"/>
        <w:right w:val="nil"/>
        <w:between w:val="nil"/>
      </w:pBdr>
      <w:tabs>
        <w:tab w:val="center" w:pos="4680"/>
        <w:tab w:val="right" w:pos="9360"/>
      </w:tabs>
      <w:spacing w:after="0" w:line="240" w:lineRule="auto"/>
      <w:rPr>
        <w:rFonts w:asciiTheme="minorHAnsi" w:hAnsiTheme="minorHAnsi" w:cstheme="minorHAnsi"/>
        <w:color w:val="000000"/>
        <w:sz w:val="20"/>
        <w:szCs w:val="20"/>
      </w:rPr>
    </w:pPr>
    <w:r w:rsidRPr="00BE3B57">
      <w:rPr>
        <w:rFonts w:asciiTheme="minorHAnsi" w:eastAsia="Calibri" w:hAnsiTheme="minorHAnsi" w:cstheme="minorHAnsi"/>
        <w:color w:val="000000"/>
        <w:sz w:val="20"/>
        <w:szCs w:val="20"/>
      </w:rPr>
      <w:t xml:space="preserve">Módulo 4.2 – Perfil del país X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05016E"/>
    <w:multiLevelType w:val="multilevel"/>
    <w:tmpl w:val="17DEFC0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5C171E80"/>
    <w:multiLevelType w:val="multilevel"/>
    <w:tmpl w:val="B8B6C13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63725BED"/>
    <w:multiLevelType w:val="multilevel"/>
    <w:tmpl w:val="95AA36E8"/>
    <w:lvl w:ilvl="0">
      <w:start w:val="1"/>
      <w:numFmt w:val="bullet"/>
      <w:lvlText w:val="●"/>
      <w:lvlJc w:val="left"/>
      <w:pPr>
        <w:ind w:left="1080" w:hanging="360"/>
      </w:pPr>
      <w:rPr>
        <w:rFonts w:ascii="Noto Sans Symbols" w:eastAsia="Noto Sans Symbols" w:hAnsi="Noto Sans Symbols" w:cs="Noto Sans Symbols"/>
        <w:color w:val="0070C0"/>
        <w:sz w:val="22"/>
        <w:szCs w:val="22"/>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66A51229"/>
    <w:multiLevelType w:val="multilevel"/>
    <w:tmpl w:val="BA84013E"/>
    <w:lvl w:ilvl="0">
      <w:start w:val="1"/>
      <w:numFmt w:val="decimal"/>
      <w:lvlText w:val="%1."/>
      <w:lvlJc w:val="left"/>
      <w:pPr>
        <w:ind w:left="360" w:hanging="360"/>
      </w:pPr>
      <w:rPr>
        <w:rFonts w:ascii="Helvetica Neue" w:eastAsia="Helvetica Neue" w:hAnsi="Helvetica Neue" w:cs="Helvetica Neue"/>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7DD060F3"/>
    <w:multiLevelType w:val="multilevel"/>
    <w:tmpl w:val="42C84C68"/>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004433238">
    <w:abstractNumId w:val="4"/>
  </w:num>
  <w:num w:numId="2" w16cid:durableId="704865928">
    <w:abstractNumId w:val="2"/>
  </w:num>
  <w:num w:numId="3" w16cid:durableId="610431115">
    <w:abstractNumId w:val="1"/>
  </w:num>
  <w:num w:numId="4" w16cid:durableId="894899528">
    <w:abstractNumId w:val="3"/>
  </w:num>
  <w:num w:numId="5" w16cid:durableId="499320211">
    <w:abstractNumId w:val="0"/>
  </w:num>
  <w:num w:numId="6" w16cid:durableId="19994573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0370056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1858443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630650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284964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097547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832616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02991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8920553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997273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3947155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6808847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266E"/>
    <w:rsid w:val="0068784A"/>
    <w:rsid w:val="00BE3B57"/>
    <w:rsid w:val="00E9266E"/>
    <w:rsid w:val="00FE2690"/>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BB979"/>
  <w15:docId w15:val="{9F932E31-0D83-BB44-82D9-3411D4737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B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3B57"/>
    <w:pPr>
      <w:spacing w:after="200" w:line="300" w:lineRule="auto"/>
    </w:pPr>
    <w:rPr>
      <w:rFonts w:ascii="Helvetica Neue Light" w:eastAsia="Helvetica Neue Light" w:hAnsi="Helvetica Neue Light" w:cs="Helvetica Neue Light"/>
      <w:lang w:val="en-US"/>
    </w:rPr>
  </w:style>
  <w:style w:type="paragraph" w:styleId="Heading1">
    <w:name w:val="heading 1"/>
    <w:basedOn w:val="Normal"/>
    <w:next w:val="Normal"/>
    <w:link w:val="Heading1Char"/>
    <w:uiPriority w:val="9"/>
    <w:qFormat/>
    <w:rsid w:val="00BE3B57"/>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BE3B57"/>
    <w:pPr>
      <w:spacing w:after="120"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unhideWhenUsed/>
    <w:qFormat/>
    <w:rsid w:val="00BE3B57"/>
    <w:pPr>
      <w:outlineLvl w:val="2"/>
    </w:pPr>
    <w:rPr>
      <w:color w:val="7F9EBB" w:themeColor="accent1" w:themeTint="99"/>
    </w:rPr>
  </w:style>
  <w:style w:type="paragraph" w:styleId="Heading4">
    <w:name w:val="heading 4"/>
    <w:basedOn w:val="Normal"/>
    <w:next w:val="Normal"/>
    <w:link w:val="Heading4Char"/>
    <w:uiPriority w:val="9"/>
    <w:unhideWhenUsed/>
    <w:qFormat/>
    <w:rsid w:val="00BE3B57"/>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unhideWhenUsed/>
    <w:qFormat/>
    <w:rsid w:val="00BE3B57"/>
    <w:pPr>
      <w:keepNext/>
      <w:keepLines/>
      <w:spacing w:before="120" w:after="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semiHidden/>
    <w:unhideWhenUsed/>
    <w:qFormat/>
    <w:rsid w:val="00BE3B57"/>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BE3B57"/>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BE3B57"/>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BE3B57"/>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unhideWhenUsed/>
    <w:rsid w:val="00BE3B5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E3B57"/>
  </w:style>
  <w:style w:type="table" w:customStyle="1" w:styleId="TableNormal0">
    <w:name w:val="TableNormal"/>
    <w:tblPr>
      <w:tblCellMar>
        <w:top w:w="100" w:type="dxa"/>
        <w:left w:w="100" w:type="dxa"/>
        <w:bottom w:w="100" w:type="dxa"/>
        <w:right w:w="100" w:type="dxa"/>
      </w:tblCellMar>
    </w:tblPr>
  </w:style>
  <w:style w:type="paragraph" w:styleId="Title">
    <w:name w:val="Title"/>
    <w:aliases w:val="Title Of Document - Blue BG"/>
    <w:basedOn w:val="Normal"/>
    <w:next w:val="Normal"/>
    <w:link w:val="TitleChar"/>
    <w:uiPriority w:val="10"/>
    <w:qFormat/>
    <w:rsid w:val="00BE3B57"/>
    <w:pPr>
      <w:keepLines/>
      <w:pBdr>
        <w:top w:val="single" w:sz="8" w:space="30" w:color="405D78" w:themeColor="accent1"/>
        <w:left w:val="single" w:sz="8" w:space="10" w:color="405D78" w:themeColor="accent1"/>
        <w:bottom w:val="single" w:sz="8" w:space="30" w:color="405D78" w:themeColor="accent1"/>
        <w:right w:val="single" w:sz="8" w:space="10" w:color="405D78" w:themeColor="accent1"/>
      </w:pBdr>
      <w:shd w:val="clear" w:color="auto" w:fill="405D78" w:themeFill="accent1"/>
      <w:suppressAutoHyphens/>
      <w:spacing w:after="0" w:line="720" w:lineRule="exact"/>
      <w:ind w:left="288" w:right="288"/>
      <w:contextualSpacing/>
      <w:mirrorIndents/>
      <w:outlineLvl w:val="0"/>
    </w:pPr>
    <w:rPr>
      <w:rFonts w:ascii="Calibri" w:eastAsiaTheme="majorEastAsia" w:hAnsi="Calibri" w:cs="Times New Roman (Headings CS)"/>
      <w:b/>
      <w:color w:val="FFFFFF" w:themeColor="background1"/>
      <w:kern w:val="72"/>
      <w:sz w:val="72"/>
      <w:szCs w:val="72"/>
      <w:bdr w:val="single" w:sz="8" w:space="0" w:color="405D78" w:themeColor="accent1"/>
      <w:shd w:val="solid" w:color="405D78" w:themeColor="accent1" w:fill="405D78" w:themeFill="accent1"/>
    </w:rPr>
  </w:style>
  <w:style w:type="paragraph" w:styleId="Subtitle">
    <w:name w:val="Subtitle"/>
    <w:basedOn w:val="Normal"/>
    <w:next w:val="Normal"/>
    <w:link w:val="SubtitleChar"/>
    <w:uiPriority w:val="11"/>
    <w:qFormat/>
    <w:rsid w:val="00BE3B57"/>
    <w:pPr>
      <w:spacing w:before="240"/>
    </w:pPr>
    <w:rPr>
      <w:rFonts w:ascii="Calibri" w:eastAsia="Calibri" w:hAnsi="Calibri" w:cs="Calibri"/>
      <w:color w:val="405D78"/>
      <w:sz w:val="44"/>
      <w:szCs w:val="4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CellMar>
        <w:top w:w="15" w:type="dxa"/>
        <w:left w:w="15" w:type="dxa"/>
        <w:bottom w:w="15" w:type="dxa"/>
        <w:right w:w="15" w:type="dxa"/>
      </w:tblCellMar>
    </w:tblPr>
  </w:style>
  <w:style w:type="paragraph" w:styleId="Header">
    <w:name w:val="header"/>
    <w:basedOn w:val="Normal"/>
    <w:link w:val="HeaderChar"/>
    <w:uiPriority w:val="99"/>
    <w:unhideWhenUsed/>
    <w:rsid w:val="00BE3B57"/>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3B57"/>
    <w:rPr>
      <w:rFonts w:ascii="Helvetica Neue Light" w:eastAsia="Helvetica Neue Light" w:hAnsi="Helvetica Neue Light" w:cs="Helvetica Neue Light"/>
      <w:lang w:val="en-US"/>
    </w:rPr>
  </w:style>
  <w:style w:type="paragraph" w:styleId="Footer">
    <w:name w:val="footer"/>
    <w:basedOn w:val="Normal"/>
    <w:link w:val="FooterChar"/>
    <w:uiPriority w:val="99"/>
    <w:unhideWhenUsed/>
    <w:rsid w:val="00BE3B57"/>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3B57"/>
    <w:rPr>
      <w:rFonts w:ascii="Helvetica Neue Light" w:eastAsia="Helvetica Neue Light" w:hAnsi="Helvetica Neue Light" w:cs="Helvetica Neue Light"/>
      <w:lang w:val="en-US"/>
    </w:rPr>
  </w:style>
  <w:style w:type="character" w:customStyle="1" w:styleId="Heading7Char">
    <w:name w:val="Heading 7 Char"/>
    <w:aliases w:val="Table Body Char"/>
    <w:basedOn w:val="DefaultParagraphFont"/>
    <w:link w:val="Heading7"/>
    <w:uiPriority w:val="9"/>
    <w:rsid w:val="00BE3B57"/>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BE3B57"/>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BE3B57"/>
    <w:rPr>
      <w:rFonts w:eastAsiaTheme="majorEastAsia" w:cs="Times New Roman (Headings CS)"/>
      <w:iCs/>
      <w:color w:val="405D78" w:themeColor="accent1"/>
      <w:sz w:val="72"/>
      <w:szCs w:val="20"/>
      <w:shd w:val="clear" w:color="auto" w:fill="FFFFFF" w:themeFill="background1"/>
      <w:lang w:val="en-US"/>
    </w:rPr>
  </w:style>
  <w:style w:type="character" w:customStyle="1" w:styleId="Heading1Char">
    <w:name w:val="Heading 1 Char"/>
    <w:basedOn w:val="DefaultParagraphFont"/>
    <w:link w:val="Heading1"/>
    <w:uiPriority w:val="9"/>
    <w:rsid w:val="00BE3B57"/>
    <w:rPr>
      <w:rFonts w:asciiTheme="majorHAnsi" w:eastAsiaTheme="majorEastAsia" w:hAnsiTheme="majorHAnsi" w:cs="Times New Roman (Headings CS)"/>
      <w:bCs/>
      <w:caps/>
      <w:color w:val="0388C5" w:themeColor="accent5"/>
      <w:sz w:val="40"/>
      <w:szCs w:val="40"/>
      <w:lang w:val="en-US"/>
    </w:rPr>
  </w:style>
  <w:style w:type="character" w:customStyle="1" w:styleId="Heading2Char">
    <w:name w:val="Heading 2 Char"/>
    <w:basedOn w:val="DefaultParagraphFont"/>
    <w:link w:val="Heading2"/>
    <w:uiPriority w:val="9"/>
    <w:rsid w:val="00BE3B57"/>
    <w:rPr>
      <w:rFonts w:eastAsia="Helvetica Neue Light" w:cs="Helvetica Neue Light"/>
      <w:b/>
      <w:color w:val="405D78" w:themeColor="accent1"/>
      <w:sz w:val="28"/>
      <w:szCs w:val="28"/>
      <w:lang w:val="en-US"/>
    </w:rPr>
  </w:style>
  <w:style w:type="character" w:customStyle="1" w:styleId="Heading3Char">
    <w:name w:val="Heading 3 Char"/>
    <w:basedOn w:val="DefaultParagraphFont"/>
    <w:link w:val="Heading3"/>
    <w:uiPriority w:val="9"/>
    <w:rsid w:val="00BE3B57"/>
    <w:rPr>
      <w:rFonts w:eastAsia="Helvetica Neue Light"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BE3B57"/>
    <w:rPr>
      <w:rFonts w:asciiTheme="majorHAnsi" w:eastAsiaTheme="majorEastAsia" w:hAnsiTheme="majorHAnsi" w:cstheme="majorBidi"/>
      <w:b/>
      <w:bCs/>
      <w:i/>
      <w:iCs/>
      <w:color w:val="405D78" w:themeColor="accent1"/>
      <w:lang w:val="en-US"/>
    </w:rPr>
  </w:style>
  <w:style w:type="character" w:customStyle="1" w:styleId="Heading5Char">
    <w:name w:val="Heading 5 Char"/>
    <w:aliases w:val="Table Heading Char"/>
    <w:basedOn w:val="DefaultParagraphFont"/>
    <w:link w:val="Heading5"/>
    <w:uiPriority w:val="9"/>
    <w:rsid w:val="00BE3B57"/>
    <w:rPr>
      <w:rFonts w:ascii="Helvetica Neue Light" w:eastAsiaTheme="majorEastAsia" w:hAnsi="Helvetica Neue Light" w:cs="Times New Roman (Headings CS)"/>
      <w:b/>
      <w:bCs/>
      <w:color w:val="FFFFFF" w:themeColor="background1"/>
      <w:sz w:val="26"/>
      <w:lang w:val="en-US"/>
    </w:rPr>
  </w:style>
  <w:style w:type="character" w:customStyle="1" w:styleId="Heading6Char">
    <w:name w:val="Heading 6 Char"/>
    <w:aliases w:val="Table Sub Heading Char"/>
    <w:basedOn w:val="DefaultParagraphFont"/>
    <w:link w:val="Heading6"/>
    <w:uiPriority w:val="9"/>
    <w:semiHidden/>
    <w:rsid w:val="00BE3B57"/>
    <w:rPr>
      <w:rFonts w:eastAsiaTheme="majorEastAsia" w:cstheme="majorBidi"/>
      <w:b/>
      <w:bCs/>
      <w:i/>
      <w:iCs/>
      <w:color w:val="000000" w:themeColor="text1"/>
      <w:lang w:val="en-US"/>
    </w:rPr>
  </w:style>
  <w:style w:type="paragraph" w:styleId="Caption">
    <w:name w:val="caption"/>
    <w:basedOn w:val="Normal"/>
    <w:next w:val="Normal"/>
    <w:uiPriority w:val="35"/>
    <w:semiHidden/>
    <w:unhideWhenUsed/>
    <w:qFormat/>
    <w:rsid w:val="00BE3B57"/>
    <w:pPr>
      <w:spacing w:line="240" w:lineRule="auto"/>
    </w:pPr>
    <w:rPr>
      <w:b/>
      <w:bCs/>
      <w:color w:val="405D78" w:themeColor="accent1"/>
      <w:sz w:val="18"/>
      <w:szCs w:val="18"/>
    </w:rPr>
  </w:style>
  <w:style w:type="character" w:customStyle="1" w:styleId="TitleChar">
    <w:name w:val="Title Char"/>
    <w:aliases w:val="Title Of Document - Blue BG Char"/>
    <w:basedOn w:val="DefaultParagraphFont"/>
    <w:link w:val="Title"/>
    <w:uiPriority w:val="10"/>
    <w:rsid w:val="00BE3B57"/>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itleChar">
    <w:name w:val="Subtitle Char"/>
    <w:basedOn w:val="DefaultParagraphFont"/>
    <w:link w:val="Subtitle"/>
    <w:uiPriority w:val="11"/>
    <w:rsid w:val="00BE3B57"/>
    <w:rPr>
      <w:color w:val="405D78"/>
      <w:sz w:val="44"/>
      <w:szCs w:val="44"/>
      <w:lang w:val="en-US"/>
    </w:rPr>
  </w:style>
  <w:style w:type="character" w:styleId="Strong">
    <w:name w:val="Strong"/>
    <w:uiPriority w:val="22"/>
    <w:qFormat/>
    <w:rsid w:val="00BE3B57"/>
    <w:rPr>
      <w:rFonts w:ascii="Helvetica Neue Medium" w:hAnsi="Helvetica Neue Medium"/>
    </w:rPr>
  </w:style>
  <w:style w:type="paragraph" w:styleId="ListParagraph">
    <w:name w:val="List Paragraph"/>
    <w:basedOn w:val="Normal"/>
    <w:uiPriority w:val="34"/>
    <w:qFormat/>
    <w:rsid w:val="00BE3B57"/>
    <w:pPr>
      <w:ind w:left="720"/>
      <w:contextualSpacing/>
    </w:pPr>
  </w:style>
  <w:style w:type="paragraph" w:styleId="Quote">
    <w:name w:val="Quote"/>
    <w:basedOn w:val="Normal"/>
    <w:next w:val="Normal"/>
    <w:link w:val="QuoteChar"/>
    <w:uiPriority w:val="29"/>
    <w:qFormat/>
    <w:rsid w:val="00BE3B57"/>
    <w:rPr>
      <w:i/>
      <w:iCs/>
      <w:color w:val="000000" w:themeColor="text1"/>
    </w:rPr>
  </w:style>
  <w:style w:type="character" w:customStyle="1" w:styleId="QuoteChar">
    <w:name w:val="Quote Char"/>
    <w:basedOn w:val="DefaultParagraphFont"/>
    <w:link w:val="Quote"/>
    <w:uiPriority w:val="29"/>
    <w:rsid w:val="00BE3B57"/>
    <w:rPr>
      <w:rFonts w:ascii="Helvetica Neue Light" w:eastAsia="Helvetica Neue Light" w:hAnsi="Helvetica Neue Light" w:cs="Helvetica Neue Light"/>
      <w:i/>
      <w:iCs/>
      <w:color w:val="000000" w:themeColor="text1"/>
      <w:lang w:val="en-US"/>
    </w:rPr>
  </w:style>
  <w:style w:type="paragraph" w:styleId="IntenseQuote">
    <w:name w:val="Intense Quote"/>
    <w:basedOn w:val="Normal"/>
    <w:next w:val="Normal"/>
    <w:link w:val="IntenseQuoteChar"/>
    <w:uiPriority w:val="30"/>
    <w:qFormat/>
    <w:rsid w:val="00BE3B57"/>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BE3B57"/>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BE3B57"/>
    <w:rPr>
      <w:i/>
      <w:iCs/>
      <w:color w:val="808080" w:themeColor="text1" w:themeTint="7F"/>
    </w:rPr>
  </w:style>
  <w:style w:type="character" w:styleId="IntenseEmphasis">
    <w:name w:val="Intense Emphasis"/>
    <w:basedOn w:val="DefaultParagraphFont"/>
    <w:uiPriority w:val="21"/>
    <w:qFormat/>
    <w:rsid w:val="00BE3B57"/>
    <w:rPr>
      <w:b/>
      <w:bCs/>
      <w:i/>
      <w:iCs/>
      <w:color w:val="405D78" w:themeColor="accent1"/>
    </w:rPr>
  </w:style>
  <w:style w:type="character" w:styleId="SubtleReference">
    <w:name w:val="Subtle Reference"/>
    <w:basedOn w:val="DefaultParagraphFont"/>
    <w:uiPriority w:val="31"/>
    <w:qFormat/>
    <w:rsid w:val="00BE3B57"/>
    <w:rPr>
      <w:smallCaps/>
      <w:color w:val="97467C" w:themeColor="accent2"/>
      <w:u w:val="single"/>
    </w:rPr>
  </w:style>
  <w:style w:type="character" w:styleId="IntenseReference">
    <w:name w:val="Intense Reference"/>
    <w:basedOn w:val="DefaultParagraphFont"/>
    <w:uiPriority w:val="32"/>
    <w:qFormat/>
    <w:rsid w:val="00BE3B57"/>
    <w:rPr>
      <w:b/>
      <w:bCs/>
      <w:smallCaps/>
      <w:color w:val="97467C" w:themeColor="accent2"/>
      <w:spacing w:val="5"/>
      <w:u w:val="single"/>
    </w:rPr>
  </w:style>
  <w:style w:type="character" w:styleId="BookTitle">
    <w:name w:val="Book Title"/>
    <w:basedOn w:val="DefaultParagraphFont"/>
    <w:uiPriority w:val="33"/>
    <w:qFormat/>
    <w:rsid w:val="00BE3B57"/>
    <w:rPr>
      <w:b/>
      <w:bCs/>
      <w:smallCaps/>
      <w:spacing w:val="5"/>
    </w:rPr>
  </w:style>
  <w:style w:type="paragraph" w:styleId="TOCHeading">
    <w:name w:val="TOC Heading"/>
    <w:basedOn w:val="Heading1"/>
    <w:next w:val="Normal"/>
    <w:uiPriority w:val="39"/>
    <w:unhideWhenUsed/>
    <w:qFormat/>
    <w:rsid w:val="00BE3B57"/>
    <w:pPr>
      <w:outlineLvl w:val="9"/>
    </w:pPr>
  </w:style>
  <w:style w:type="paragraph" w:styleId="Revision">
    <w:name w:val="Revision"/>
    <w:hidden/>
    <w:uiPriority w:val="99"/>
    <w:semiHidden/>
    <w:rsid w:val="00BE3B57"/>
    <w:pPr>
      <w:spacing w:after="0"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BE3B57"/>
    <w:rPr>
      <w:color w:val="605E5C"/>
      <w:shd w:val="clear" w:color="auto" w:fill="E1DFDD"/>
    </w:rPr>
  </w:style>
  <w:style w:type="paragraph" w:styleId="TOAHeading">
    <w:name w:val="toa heading"/>
    <w:basedOn w:val="Normal"/>
    <w:next w:val="Normal"/>
    <w:uiPriority w:val="99"/>
    <w:unhideWhenUsed/>
    <w:rsid w:val="00BE3B57"/>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BE3B57"/>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BE3B57"/>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BE3B57"/>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BE3B57"/>
    <w:rPr>
      <w:vertAlign w:val="superscript"/>
    </w:rPr>
  </w:style>
  <w:style w:type="character" w:styleId="Hyperlink">
    <w:name w:val="Hyperlink"/>
    <w:basedOn w:val="DefaultParagraphFont"/>
    <w:uiPriority w:val="99"/>
    <w:unhideWhenUsed/>
    <w:rsid w:val="00BE3B57"/>
    <w:rPr>
      <w:color w:val="47C2FC" w:themeColor="accent5" w:themeTint="99"/>
      <w:u w:val="single"/>
    </w:rPr>
  </w:style>
  <w:style w:type="paragraph" w:styleId="CommentText">
    <w:name w:val="annotation text"/>
    <w:basedOn w:val="Normal"/>
    <w:link w:val="CommentTextChar"/>
    <w:uiPriority w:val="99"/>
    <w:unhideWhenUsed/>
    <w:rsid w:val="00BE3B57"/>
    <w:pPr>
      <w:spacing w:after="0" w:line="240" w:lineRule="auto"/>
    </w:pPr>
    <w:rPr>
      <w:sz w:val="20"/>
      <w:szCs w:val="20"/>
    </w:rPr>
  </w:style>
  <w:style w:type="character" w:customStyle="1" w:styleId="CommentTextChar">
    <w:name w:val="Comment Text Char"/>
    <w:basedOn w:val="DefaultParagraphFont"/>
    <w:link w:val="CommentText"/>
    <w:uiPriority w:val="99"/>
    <w:rsid w:val="00BE3B57"/>
    <w:rPr>
      <w:rFonts w:ascii="Helvetica Neue Light" w:eastAsia="Helvetica Neue Light" w:hAnsi="Helvetica Neue Light" w:cs="Helvetica Neue Light"/>
      <w:sz w:val="20"/>
      <w:szCs w:val="20"/>
      <w:lang w:val="en-US"/>
    </w:rPr>
  </w:style>
  <w:style w:type="paragraph" w:styleId="BodyText">
    <w:name w:val="Body Text"/>
    <w:basedOn w:val="Normal"/>
    <w:link w:val="BodyTextChar"/>
    <w:uiPriority w:val="99"/>
    <w:unhideWhenUsed/>
    <w:qFormat/>
    <w:rsid w:val="00BE3B57"/>
    <w:pPr>
      <w:spacing w:after="240"/>
    </w:pPr>
  </w:style>
  <w:style w:type="character" w:customStyle="1" w:styleId="BodyTextChar">
    <w:name w:val="Body Text Char"/>
    <w:basedOn w:val="DefaultParagraphFont"/>
    <w:link w:val="BodyText"/>
    <w:uiPriority w:val="99"/>
    <w:rsid w:val="00BE3B57"/>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BE3B57"/>
    <w:rPr>
      <w:color w:val="0388C5" w:themeColor="accent5"/>
      <w:u w:val="single"/>
    </w:rPr>
  </w:style>
  <w:style w:type="table" w:styleId="TableGrid">
    <w:name w:val="Table Grid"/>
    <w:basedOn w:val="TableNormal"/>
    <w:uiPriority w:val="39"/>
    <w:rsid w:val="00BE3B57"/>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BE3B5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BE3B5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BE3B5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BE3B57"/>
    <w:pPr>
      <w:spacing w:after="0"/>
    </w:pPr>
  </w:style>
  <w:style w:type="paragraph" w:styleId="Signature">
    <w:name w:val="Signature"/>
    <w:basedOn w:val="Normal"/>
    <w:link w:val="SignatureChar"/>
    <w:uiPriority w:val="99"/>
    <w:unhideWhenUsed/>
    <w:rsid w:val="00BE3B57"/>
    <w:pPr>
      <w:spacing w:after="0" w:line="240" w:lineRule="auto"/>
      <w:ind w:left="4320"/>
    </w:pPr>
  </w:style>
  <w:style w:type="character" w:customStyle="1" w:styleId="SignatureChar">
    <w:name w:val="Signature Char"/>
    <w:basedOn w:val="DefaultParagraphFont"/>
    <w:link w:val="Signature"/>
    <w:uiPriority w:val="99"/>
    <w:rsid w:val="00BE3B57"/>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BE3B57"/>
    <w:rPr>
      <w:u w:val="dotted"/>
    </w:rPr>
  </w:style>
  <w:style w:type="paragraph" w:styleId="Salutation">
    <w:name w:val="Salutation"/>
    <w:basedOn w:val="Normal"/>
    <w:next w:val="Normal"/>
    <w:link w:val="SalutationChar"/>
    <w:uiPriority w:val="99"/>
    <w:unhideWhenUsed/>
    <w:rsid w:val="00BE3B57"/>
  </w:style>
  <w:style w:type="character" w:customStyle="1" w:styleId="SalutationChar">
    <w:name w:val="Salutation Char"/>
    <w:basedOn w:val="DefaultParagraphFont"/>
    <w:link w:val="Salutation"/>
    <w:uiPriority w:val="99"/>
    <w:rsid w:val="00BE3B57"/>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BE3B57"/>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BE3B57"/>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BE3B57"/>
  </w:style>
  <w:style w:type="character" w:customStyle="1" w:styleId="SubtitleTitle2">
    <w:name w:val="SubtitleTitle 2"/>
    <w:basedOn w:val="DefaultParagraphFont"/>
    <w:uiPriority w:val="1"/>
    <w:qFormat/>
    <w:rsid w:val="00BE3B57"/>
    <w:rPr>
      <w:sz w:val="48"/>
      <w:szCs w:val="48"/>
    </w:rPr>
  </w:style>
  <w:style w:type="paragraph" w:styleId="TOC1">
    <w:name w:val="toc 1"/>
    <w:basedOn w:val="Normal"/>
    <w:next w:val="Normal"/>
    <w:autoRedefine/>
    <w:uiPriority w:val="39"/>
    <w:unhideWhenUsed/>
    <w:rsid w:val="00BE3B57"/>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BE3B57"/>
    <w:pPr>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BE3B57"/>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BE3B57"/>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BE3B57"/>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BE3B57"/>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BE3B57"/>
    <w:pPr>
      <w:spacing w:after="200" w:line="276" w:lineRule="auto"/>
      <w:ind w:firstLine="360"/>
    </w:pPr>
  </w:style>
  <w:style w:type="character" w:customStyle="1" w:styleId="BodyTextFirstIndentChar">
    <w:name w:val="Body Text First Indent Char"/>
    <w:basedOn w:val="BodyTextChar"/>
    <w:link w:val="BodyTextFirstIndent"/>
    <w:uiPriority w:val="99"/>
    <w:rsid w:val="00BE3B57"/>
    <w:rPr>
      <w:rFonts w:ascii="Helvetica Neue Light" w:eastAsia="Helvetica Neue Light" w:hAnsi="Helvetica Neue Light" w:cs="Helvetica Neue Light"/>
      <w:lang w:val="en-US"/>
    </w:rPr>
  </w:style>
  <w:style w:type="paragraph" w:styleId="BodyTextIndent">
    <w:name w:val="Body Text Indent"/>
    <w:basedOn w:val="Normal"/>
    <w:link w:val="BodyTextIndentChar"/>
    <w:uiPriority w:val="99"/>
    <w:unhideWhenUsed/>
    <w:rsid w:val="00BE3B57"/>
    <w:pPr>
      <w:spacing w:after="120"/>
      <w:ind w:left="360"/>
    </w:pPr>
  </w:style>
  <w:style w:type="character" w:customStyle="1" w:styleId="BodyTextIndentChar">
    <w:name w:val="Body Text Indent Char"/>
    <w:basedOn w:val="DefaultParagraphFont"/>
    <w:link w:val="BodyTextIndent"/>
    <w:uiPriority w:val="99"/>
    <w:rsid w:val="00BE3B57"/>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BE3B57"/>
    <w:pPr>
      <w:spacing w:after="200"/>
      <w:ind w:firstLine="360"/>
    </w:pPr>
  </w:style>
  <w:style w:type="character" w:customStyle="1" w:styleId="BodyTextFirstIndent2Char">
    <w:name w:val="Body Text First Indent 2 Char"/>
    <w:basedOn w:val="BodyTextIndentChar"/>
    <w:link w:val="BodyTextFirstIndent2"/>
    <w:uiPriority w:val="99"/>
    <w:rsid w:val="00BE3B57"/>
    <w:rPr>
      <w:rFonts w:ascii="Helvetica Neue Light" w:eastAsia="Helvetica Neue Light" w:hAnsi="Helvetica Neue Light" w:cs="Helvetica Neue Light"/>
      <w:lang w:val="en-US"/>
    </w:rPr>
  </w:style>
  <w:style w:type="paragraph" w:styleId="BodyTextIndent2">
    <w:name w:val="Body Text Indent 2"/>
    <w:basedOn w:val="Normal"/>
    <w:link w:val="BodyTextIndent2Char"/>
    <w:uiPriority w:val="99"/>
    <w:unhideWhenUsed/>
    <w:rsid w:val="00BE3B57"/>
    <w:pPr>
      <w:spacing w:after="120" w:line="480" w:lineRule="auto"/>
      <w:ind w:left="360"/>
    </w:pPr>
  </w:style>
  <w:style w:type="character" w:customStyle="1" w:styleId="BodyTextIndent2Char">
    <w:name w:val="Body Text Indent 2 Char"/>
    <w:basedOn w:val="DefaultParagraphFont"/>
    <w:link w:val="BodyTextIndent2"/>
    <w:uiPriority w:val="99"/>
    <w:rsid w:val="00BE3B57"/>
    <w:rPr>
      <w:rFonts w:ascii="Helvetica Neue Light" w:eastAsia="Helvetica Neue Light" w:hAnsi="Helvetica Neue Light" w:cs="Helvetica Neue Light"/>
      <w:lang w:val="en-US"/>
    </w:rPr>
  </w:style>
  <w:style w:type="paragraph" w:styleId="BodyText3">
    <w:name w:val="Body Text 3"/>
    <w:basedOn w:val="Normal"/>
    <w:link w:val="BodyText3Char"/>
    <w:uiPriority w:val="99"/>
    <w:unhideWhenUsed/>
    <w:rsid w:val="00BE3B57"/>
    <w:pPr>
      <w:spacing w:after="120"/>
    </w:pPr>
    <w:rPr>
      <w:sz w:val="18"/>
      <w:szCs w:val="16"/>
    </w:rPr>
  </w:style>
  <w:style w:type="character" w:customStyle="1" w:styleId="BodyText3Char">
    <w:name w:val="Body Text 3 Char"/>
    <w:basedOn w:val="DefaultParagraphFont"/>
    <w:link w:val="BodyText3"/>
    <w:uiPriority w:val="99"/>
    <w:rsid w:val="00BE3B57"/>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BE3B57"/>
    <w:pPr>
      <w:spacing w:after="120"/>
      <w:ind w:left="360"/>
    </w:pPr>
    <w:rPr>
      <w:sz w:val="18"/>
      <w:szCs w:val="16"/>
    </w:rPr>
  </w:style>
  <w:style w:type="character" w:customStyle="1" w:styleId="BodyTextIndent3Char">
    <w:name w:val="Body Text Indent 3 Char"/>
    <w:basedOn w:val="DefaultParagraphFont"/>
    <w:link w:val="BodyTextIndent3"/>
    <w:uiPriority w:val="99"/>
    <w:rsid w:val="00BE3B57"/>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BE3B57"/>
    <w:pPr>
      <w:spacing w:after="0" w:line="240" w:lineRule="auto"/>
      <w:ind w:left="4320"/>
    </w:pPr>
  </w:style>
  <w:style w:type="character" w:customStyle="1" w:styleId="ClosingChar">
    <w:name w:val="Closing Char"/>
    <w:basedOn w:val="DefaultParagraphFont"/>
    <w:link w:val="Closing"/>
    <w:uiPriority w:val="99"/>
    <w:rsid w:val="00BE3B57"/>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BE3B57"/>
    <w:rPr>
      <w:sz w:val="16"/>
      <w:szCs w:val="16"/>
    </w:rPr>
  </w:style>
  <w:style w:type="paragraph" w:styleId="TOC7">
    <w:name w:val="toc 7"/>
    <w:basedOn w:val="Normal"/>
    <w:next w:val="Normal"/>
    <w:autoRedefine/>
    <w:uiPriority w:val="39"/>
    <w:unhideWhenUsed/>
    <w:rsid w:val="00BE3B57"/>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BE3B57"/>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BE3B57"/>
    <w:pPr>
      <w:spacing w:after="0"/>
      <w:ind w:left="1760"/>
    </w:pPr>
    <w:rPr>
      <w:rFonts w:asciiTheme="minorHAnsi" w:hAnsiTheme="minorHAnsi"/>
      <w:sz w:val="20"/>
      <w:szCs w:val="20"/>
    </w:rPr>
  </w:style>
  <w:style w:type="paragraph" w:styleId="BlockText">
    <w:name w:val="Block Text"/>
    <w:basedOn w:val="Normal"/>
    <w:uiPriority w:val="99"/>
    <w:unhideWhenUsed/>
    <w:qFormat/>
    <w:rsid w:val="00BE3B57"/>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BE3B57"/>
    <w:pPr>
      <w:numPr>
        <w:numId w:val="5"/>
      </w:numPr>
      <w:tabs>
        <w:tab w:val="clear" w:pos="720"/>
      </w:tabs>
      <w:spacing w:after="120"/>
      <w:ind w:left="0" w:firstLine="0"/>
    </w:pPr>
  </w:style>
  <w:style w:type="paragraph" w:styleId="ListBullet2">
    <w:name w:val="List Bullet 2"/>
    <w:basedOn w:val="Normal"/>
    <w:uiPriority w:val="99"/>
    <w:unhideWhenUsed/>
    <w:rsid w:val="00BE3B57"/>
    <w:pPr>
      <w:tabs>
        <w:tab w:val="num" w:pos="720"/>
      </w:tabs>
      <w:spacing w:after="120"/>
      <w:ind w:left="720" w:hanging="720"/>
    </w:pPr>
  </w:style>
  <w:style w:type="character" w:styleId="LineNumber">
    <w:name w:val="line number"/>
    <w:basedOn w:val="DefaultParagraphFont"/>
    <w:uiPriority w:val="99"/>
    <w:unhideWhenUsed/>
    <w:rsid w:val="00BE3B57"/>
  </w:style>
  <w:style w:type="paragraph" w:customStyle="1" w:styleId="NumberedList">
    <w:name w:val="Numbered List"/>
    <w:basedOn w:val="ListBullet2"/>
    <w:qFormat/>
    <w:rsid w:val="00BE3B57"/>
  </w:style>
  <w:style w:type="paragraph" w:styleId="ListNumber">
    <w:name w:val="List Number"/>
    <w:basedOn w:val="Normal"/>
    <w:uiPriority w:val="99"/>
    <w:unhideWhenUsed/>
    <w:rsid w:val="00BE3B57"/>
    <w:pPr>
      <w:tabs>
        <w:tab w:val="num" w:pos="720"/>
      </w:tabs>
      <w:spacing w:after="120"/>
      <w:ind w:left="720" w:hanging="720"/>
    </w:pPr>
  </w:style>
  <w:style w:type="paragraph" w:styleId="ListNumber2">
    <w:name w:val="List Number 2"/>
    <w:basedOn w:val="Normal"/>
    <w:uiPriority w:val="99"/>
    <w:unhideWhenUsed/>
    <w:rsid w:val="00BE3B57"/>
    <w:pPr>
      <w:tabs>
        <w:tab w:val="num" w:pos="720"/>
      </w:tabs>
      <w:spacing w:after="120"/>
      <w:ind w:left="720" w:hanging="720"/>
    </w:pPr>
  </w:style>
  <w:style w:type="paragraph" w:styleId="ListNumber3">
    <w:name w:val="List Number 3"/>
    <w:basedOn w:val="Normal"/>
    <w:uiPriority w:val="99"/>
    <w:unhideWhenUsed/>
    <w:rsid w:val="00BE3B57"/>
    <w:pPr>
      <w:tabs>
        <w:tab w:val="num" w:pos="720"/>
      </w:tabs>
      <w:spacing w:after="120"/>
      <w:ind w:left="720" w:hanging="720"/>
    </w:pPr>
  </w:style>
  <w:style w:type="paragraph" w:styleId="ListNumber4">
    <w:name w:val="List Number 4"/>
    <w:basedOn w:val="Normal"/>
    <w:uiPriority w:val="99"/>
    <w:unhideWhenUsed/>
    <w:rsid w:val="00BE3B57"/>
    <w:pPr>
      <w:tabs>
        <w:tab w:val="num" w:pos="720"/>
      </w:tabs>
      <w:spacing w:after="120"/>
      <w:ind w:left="720" w:hanging="720"/>
    </w:pPr>
  </w:style>
  <w:style w:type="paragraph" w:styleId="ListNumber5">
    <w:name w:val="List Number 5"/>
    <w:basedOn w:val="Normal"/>
    <w:uiPriority w:val="99"/>
    <w:unhideWhenUsed/>
    <w:rsid w:val="00BE3B57"/>
    <w:pPr>
      <w:tabs>
        <w:tab w:val="num" w:pos="720"/>
      </w:tabs>
      <w:spacing w:after="120"/>
      <w:ind w:left="720" w:hanging="720"/>
    </w:pPr>
  </w:style>
  <w:style w:type="table" w:styleId="GridTable1Light-Accent1">
    <w:name w:val="Grid Table 1 Light Accent 1"/>
    <w:basedOn w:val="TableNormal"/>
    <w:uiPriority w:val="46"/>
    <w:rsid w:val="00BE3B5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BE3B5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BE3B57"/>
    <w:pPr>
      <w:tabs>
        <w:tab w:val="num" w:pos="720"/>
      </w:tabs>
      <w:spacing w:after="120"/>
      <w:ind w:left="720" w:hanging="720"/>
    </w:pPr>
  </w:style>
  <w:style w:type="paragraph" w:styleId="ListBullet5">
    <w:name w:val="List Bullet 5"/>
    <w:basedOn w:val="Normal"/>
    <w:uiPriority w:val="99"/>
    <w:unhideWhenUsed/>
    <w:rsid w:val="00BE3B57"/>
    <w:pPr>
      <w:tabs>
        <w:tab w:val="num" w:pos="720"/>
      </w:tabs>
      <w:spacing w:after="120"/>
      <w:ind w:left="720" w:hanging="720"/>
    </w:pPr>
  </w:style>
  <w:style w:type="paragraph" w:styleId="ListBullet4">
    <w:name w:val="List Bullet 4"/>
    <w:basedOn w:val="Normal"/>
    <w:uiPriority w:val="99"/>
    <w:unhideWhenUsed/>
    <w:rsid w:val="00BE3B57"/>
    <w:pPr>
      <w:tabs>
        <w:tab w:val="num" w:pos="720"/>
      </w:tabs>
      <w:spacing w:after="120"/>
      <w:ind w:left="720" w:hanging="720"/>
    </w:pPr>
  </w:style>
  <w:style w:type="paragraph" w:customStyle="1" w:styleId="Heading2WithNumbers">
    <w:name w:val="Heading 2 With Numbers"/>
    <w:basedOn w:val="ListNumber2"/>
    <w:qFormat/>
    <w:rsid w:val="00BE3B57"/>
    <w:pPr>
      <w:spacing w:line="240" w:lineRule="auto"/>
    </w:pPr>
    <w:rPr>
      <w:rFonts w:ascii="Calibri" w:hAnsi="Calibri"/>
      <w:b/>
      <w:color w:val="405D78" w:themeColor="accent1"/>
      <w:sz w:val="28"/>
      <w:szCs w:val="28"/>
    </w:rPr>
  </w:style>
  <w:style w:type="table" w:styleId="GridTable4-Accent4">
    <w:name w:val="Grid Table 4 Accent 4"/>
    <w:basedOn w:val="TableNormal"/>
    <w:uiPriority w:val="49"/>
    <w:rsid w:val="00BE3B5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BE3B5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BE3B5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BE3B57"/>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BE3B57"/>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BE3B57"/>
    <w:pPr>
      <w:tabs>
        <w:tab w:val="num" w:pos="720"/>
      </w:tabs>
      <w:ind w:left="720" w:hanging="720"/>
    </w:pPr>
  </w:style>
  <w:style w:type="paragraph" w:styleId="List">
    <w:name w:val="List"/>
    <w:basedOn w:val="Normal"/>
    <w:uiPriority w:val="99"/>
    <w:unhideWhenUsed/>
    <w:rsid w:val="00BE3B57"/>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kyraloat/Library/Group%20Containers/UBF8T346G9.Office/User%20Content.localized/Templates.localized/Alliance%20Handout%20Template.dotx" TargetMode="External"/></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24wnqKjsxkZx0j7Hc4snvPLHcfQ==">CgMxLjA4AHIhMThVNFhpaHlFU2lPUXpCSUl4QUpCU3d4UlRjejJHTXll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Alliance Handout Template.dotx</Template>
  <TotalTime>8</TotalTime>
  <Pages>5</Pages>
  <Words>1384</Words>
  <Characters>7492</Characters>
  <Application>Microsoft Office Word</Application>
  <DocSecurity>0</DocSecurity>
  <Lines>182</Lines>
  <Paragraphs>103</Paragraphs>
  <ScaleCrop>false</ScaleCrop>
  <Company/>
  <LinksUpToDate>false</LinksUpToDate>
  <CharactersWithSpaces>8773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Kyra Loat</cp:lastModifiedBy>
  <cp:revision>2</cp:revision>
  <dcterms:created xsi:type="dcterms:W3CDTF">2026-05-20T20:15:00Z</dcterms:created>
  <dcterms:modified xsi:type="dcterms:W3CDTF">2026-05-20T20:24:00Z</dcterms:modified>
</cp:coreProperties>
</file>